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37E7" w:rsidP="000D37E7" w:rsidRDefault="000D37E7" w14:paraId="45856BC9" w14:textId="77777777">
      <w:pPr>
        <w:pStyle w:val="BpSTitle"/>
      </w:pPr>
      <w:bookmarkStart w:name="_GoBack" w:id="0"/>
      <w:bookmarkEnd w:id="0"/>
      <w:r>
        <w:t>11600</w:t>
      </w:r>
    </w:p>
    <w:p w:rsidR="000D37E7" w:rsidP="000D37E7" w:rsidRDefault="000D37E7" w14:paraId="02892F48" w14:textId="77777777">
      <w:pPr>
        <w:pStyle w:val="BpSTitle"/>
      </w:pPr>
      <w:r>
        <w:t>Rocky Mountain Subalpine/Upper Montane Riparian Systems</w:t>
      </w:r>
    </w:p>
    <w:p w:rsidR="000D37E7" w:rsidP="00360878" w:rsidRDefault="000D37E7" w14:paraId="25BD59B3" w14:textId="34B67092">
      <w:pPr>
        <w:tabs>
          <w:tab w:val="left" w:pos="6840"/>
        </w:tabs>
      </w:pPr>
      <w:r>
        <w:t xmlns:w="http://schemas.openxmlformats.org/wordprocessingml/2006/main">BpS Model/Description Version: Aug. 2020</w:t>
      </w:r>
      <w:r w:rsidR="000E0E22">
        <w:tab/>
      </w:r>
    </w:p>
    <w:p w:rsidR="000D37E7" w:rsidP="00360878" w:rsidRDefault="000D37E7" w14:paraId="2798B161"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2424"/>
        <w:gridCol w:w="1716"/>
        <w:gridCol w:w="2388"/>
      </w:tblGrid>
      <w:tr w:rsidRPr="000D37E7" w:rsidR="000D37E7" w:rsidTr="000D37E7" w14:paraId="43582D3C" w14:textId="77777777">
        <w:tc>
          <w:tcPr>
            <w:tcW w:w="1812" w:type="dxa"/>
            <w:tcBorders>
              <w:top w:val="single" w:color="auto" w:sz="2" w:space="0"/>
              <w:left w:val="single" w:color="auto" w:sz="12" w:space="0"/>
              <w:bottom w:val="single" w:color="000000" w:sz="12" w:space="0"/>
            </w:tcBorders>
            <w:shd w:val="clear" w:color="auto" w:fill="auto"/>
          </w:tcPr>
          <w:p w:rsidRPr="000D37E7" w:rsidR="000D37E7" w:rsidP="008E4206" w:rsidRDefault="000D37E7" w14:paraId="7C964A72" w14:textId="77777777">
            <w:pPr>
              <w:rPr>
                <w:b/>
                <w:bCs/>
              </w:rPr>
            </w:pPr>
            <w:r w:rsidRPr="000D37E7">
              <w:rPr>
                <w:b/>
                <w:bCs/>
              </w:rPr>
              <w:t>Modelers</w:t>
            </w:r>
          </w:p>
        </w:tc>
        <w:tc>
          <w:tcPr>
            <w:tcW w:w="2424" w:type="dxa"/>
            <w:tcBorders>
              <w:top w:val="single" w:color="auto" w:sz="2" w:space="0"/>
              <w:bottom w:val="single" w:color="000000" w:sz="12" w:space="0"/>
              <w:right w:val="single" w:color="000000" w:sz="12" w:space="0"/>
            </w:tcBorders>
            <w:shd w:val="clear" w:color="auto" w:fill="auto"/>
          </w:tcPr>
          <w:p w:rsidRPr="000D37E7" w:rsidR="000D37E7" w:rsidP="008E4206" w:rsidRDefault="000D37E7" w14:paraId="25649E55" w14:textId="77777777">
            <w:pPr>
              <w:rPr>
                <w:b/>
                <w:bCs/>
              </w:rPr>
            </w:pPr>
          </w:p>
        </w:tc>
        <w:tc>
          <w:tcPr>
            <w:tcW w:w="1716" w:type="dxa"/>
            <w:tcBorders>
              <w:top w:val="single" w:color="auto" w:sz="2" w:space="0"/>
              <w:left w:val="single" w:color="000000" w:sz="12" w:space="0"/>
              <w:bottom w:val="single" w:color="000000" w:sz="12" w:space="0"/>
            </w:tcBorders>
            <w:shd w:val="clear" w:color="auto" w:fill="auto"/>
          </w:tcPr>
          <w:p w:rsidRPr="000D37E7" w:rsidR="000D37E7" w:rsidP="008E4206" w:rsidRDefault="000D37E7" w14:paraId="626534B0" w14:textId="77777777">
            <w:pPr>
              <w:rPr>
                <w:b/>
                <w:bCs/>
              </w:rPr>
            </w:pPr>
            <w:r w:rsidRPr="000D37E7">
              <w:rPr>
                <w:b/>
                <w:bCs/>
              </w:rPr>
              <w:t>Reviewers</w:t>
            </w:r>
          </w:p>
        </w:tc>
        <w:tc>
          <w:tcPr>
            <w:tcW w:w="2388" w:type="dxa"/>
            <w:tcBorders>
              <w:top w:val="single" w:color="auto" w:sz="2" w:space="0"/>
              <w:bottom w:val="single" w:color="000000" w:sz="12" w:space="0"/>
            </w:tcBorders>
            <w:shd w:val="clear" w:color="auto" w:fill="auto"/>
          </w:tcPr>
          <w:p w:rsidRPr="000D37E7" w:rsidR="000D37E7" w:rsidP="008E4206" w:rsidRDefault="000D37E7" w14:paraId="07CB418A" w14:textId="77777777">
            <w:pPr>
              <w:rPr>
                <w:b/>
                <w:bCs/>
              </w:rPr>
            </w:pPr>
          </w:p>
        </w:tc>
      </w:tr>
      <w:tr w:rsidRPr="000D37E7" w:rsidR="000D37E7" w:rsidTr="000D37E7" w14:paraId="10BEE94E" w14:textId="77777777">
        <w:tc>
          <w:tcPr>
            <w:tcW w:w="1812" w:type="dxa"/>
            <w:tcBorders>
              <w:top w:val="single" w:color="000000" w:sz="12" w:space="0"/>
              <w:left w:val="single" w:color="auto" w:sz="12" w:space="0"/>
            </w:tcBorders>
            <w:shd w:val="clear" w:color="auto" w:fill="auto"/>
          </w:tcPr>
          <w:p w:rsidRPr="000D37E7" w:rsidR="000D37E7" w:rsidP="008E4206" w:rsidRDefault="000D37E7" w14:paraId="2EF6D71A" w14:textId="77777777">
            <w:pPr>
              <w:rPr>
                <w:bCs/>
              </w:rPr>
            </w:pPr>
            <w:r w:rsidRPr="000D37E7">
              <w:rPr>
                <w:bCs/>
              </w:rPr>
              <w:t>Don Major</w:t>
            </w:r>
          </w:p>
        </w:tc>
        <w:tc>
          <w:tcPr>
            <w:tcW w:w="2424" w:type="dxa"/>
            <w:tcBorders>
              <w:top w:val="single" w:color="000000" w:sz="12" w:space="0"/>
              <w:right w:val="single" w:color="000000" w:sz="12" w:space="0"/>
            </w:tcBorders>
            <w:shd w:val="clear" w:color="auto" w:fill="auto"/>
          </w:tcPr>
          <w:p w:rsidRPr="000D37E7" w:rsidR="000D37E7" w:rsidP="008E4206" w:rsidRDefault="000D37E7" w14:paraId="58964F1A" w14:textId="77777777">
            <w:r w:rsidRPr="000D37E7">
              <w:t>dmajor@tnc.org</w:t>
            </w:r>
          </w:p>
        </w:tc>
        <w:tc>
          <w:tcPr>
            <w:tcW w:w="1716" w:type="dxa"/>
            <w:tcBorders>
              <w:top w:val="single" w:color="000000" w:sz="12" w:space="0"/>
              <w:left w:val="single" w:color="000000" w:sz="12" w:space="0"/>
            </w:tcBorders>
            <w:shd w:val="clear" w:color="auto" w:fill="auto"/>
          </w:tcPr>
          <w:p w:rsidRPr="000D37E7" w:rsidR="000D37E7" w:rsidP="008E4206" w:rsidRDefault="000D37E7" w14:paraId="4C3890AF" w14:textId="77777777">
            <w:r w:rsidRPr="000D37E7">
              <w:t>Carly Gibson</w:t>
            </w:r>
          </w:p>
        </w:tc>
        <w:tc>
          <w:tcPr>
            <w:tcW w:w="2388" w:type="dxa"/>
            <w:tcBorders>
              <w:top w:val="single" w:color="000000" w:sz="12" w:space="0"/>
            </w:tcBorders>
            <w:shd w:val="clear" w:color="auto" w:fill="auto"/>
          </w:tcPr>
          <w:p w:rsidRPr="000D37E7" w:rsidR="000D37E7" w:rsidP="008E4206" w:rsidRDefault="000D37E7" w14:paraId="7EA9DAA5" w14:textId="77777777">
            <w:r w:rsidRPr="000D37E7">
              <w:t>cgibson@fs.fed.us</w:t>
            </w:r>
          </w:p>
        </w:tc>
      </w:tr>
      <w:tr w:rsidRPr="000D37E7" w:rsidR="000D37E7" w:rsidTr="000D37E7" w14:paraId="5BB749E7" w14:textId="77777777">
        <w:tc>
          <w:tcPr>
            <w:tcW w:w="1812" w:type="dxa"/>
            <w:tcBorders>
              <w:left w:val="single" w:color="auto" w:sz="12" w:space="0"/>
            </w:tcBorders>
            <w:shd w:val="clear" w:color="auto" w:fill="auto"/>
          </w:tcPr>
          <w:p w:rsidRPr="000D37E7" w:rsidR="000D37E7" w:rsidP="008E4206" w:rsidRDefault="000D37E7" w14:paraId="5C4F3AB2" w14:textId="77777777">
            <w:pPr>
              <w:rPr>
                <w:bCs/>
              </w:rPr>
            </w:pPr>
            <w:r w:rsidRPr="000D37E7">
              <w:rPr>
                <w:bCs/>
              </w:rPr>
              <w:t>Mary Manning</w:t>
            </w:r>
          </w:p>
        </w:tc>
        <w:tc>
          <w:tcPr>
            <w:tcW w:w="2424" w:type="dxa"/>
            <w:tcBorders>
              <w:right w:val="single" w:color="000000" w:sz="12" w:space="0"/>
            </w:tcBorders>
            <w:shd w:val="clear" w:color="auto" w:fill="auto"/>
          </w:tcPr>
          <w:p w:rsidRPr="000D37E7" w:rsidR="000D37E7" w:rsidP="008E4206" w:rsidRDefault="000D37E7" w14:paraId="47CB7EC1" w14:textId="77777777">
            <w:r w:rsidRPr="000D37E7">
              <w:t>mmanning@fs.fed.us</w:t>
            </w:r>
          </w:p>
        </w:tc>
        <w:tc>
          <w:tcPr>
            <w:tcW w:w="1716" w:type="dxa"/>
            <w:tcBorders>
              <w:left w:val="single" w:color="000000" w:sz="12" w:space="0"/>
            </w:tcBorders>
            <w:shd w:val="clear" w:color="auto" w:fill="auto"/>
          </w:tcPr>
          <w:p w:rsidRPr="000D37E7" w:rsidR="000D37E7" w:rsidP="008E4206" w:rsidRDefault="000D37E7" w14:paraId="7AAF0F06" w14:textId="77777777">
            <w:r w:rsidRPr="000D37E7">
              <w:t>Cathy Stewart</w:t>
            </w:r>
          </w:p>
        </w:tc>
        <w:tc>
          <w:tcPr>
            <w:tcW w:w="2388" w:type="dxa"/>
            <w:shd w:val="clear" w:color="auto" w:fill="auto"/>
          </w:tcPr>
          <w:p w:rsidRPr="000D37E7" w:rsidR="000D37E7" w:rsidP="008E4206" w:rsidRDefault="000D37E7" w14:paraId="0E75DBFF" w14:textId="77777777">
            <w:r w:rsidRPr="000D37E7">
              <w:t>cstewart@fs.fed.us</w:t>
            </w:r>
          </w:p>
        </w:tc>
      </w:tr>
      <w:tr w:rsidRPr="000D37E7" w:rsidR="000D37E7" w:rsidTr="000D37E7" w14:paraId="269D84AB" w14:textId="77777777">
        <w:tc>
          <w:tcPr>
            <w:tcW w:w="1812" w:type="dxa"/>
            <w:tcBorders>
              <w:left w:val="single" w:color="auto" w:sz="12" w:space="0"/>
              <w:bottom w:val="single" w:color="auto" w:sz="2" w:space="0"/>
            </w:tcBorders>
            <w:shd w:val="clear" w:color="auto" w:fill="auto"/>
          </w:tcPr>
          <w:p w:rsidRPr="000D37E7" w:rsidR="000D37E7" w:rsidP="008E4206" w:rsidRDefault="000D37E7" w14:paraId="264B743B" w14:textId="77777777">
            <w:pPr>
              <w:rPr>
                <w:bCs/>
              </w:rPr>
            </w:pPr>
            <w:r w:rsidRPr="000D37E7">
              <w:rPr>
                <w:bCs/>
              </w:rPr>
              <w:t>None</w:t>
            </w:r>
          </w:p>
        </w:tc>
        <w:tc>
          <w:tcPr>
            <w:tcW w:w="2424" w:type="dxa"/>
            <w:tcBorders>
              <w:right w:val="single" w:color="000000" w:sz="12" w:space="0"/>
            </w:tcBorders>
            <w:shd w:val="clear" w:color="auto" w:fill="auto"/>
          </w:tcPr>
          <w:p w:rsidRPr="000D37E7" w:rsidR="000D37E7" w:rsidP="008E4206" w:rsidRDefault="000D37E7" w14:paraId="07376290" w14:textId="77777777">
            <w:r w:rsidRPr="000D37E7">
              <w:t>None</w:t>
            </w:r>
          </w:p>
        </w:tc>
        <w:tc>
          <w:tcPr>
            <w:tcW w:w="1716" w:type="dxa"/>
            <w:tcBorders>
              <w:left w:val="single" w:color="000000" w:sz="12" w:space="0"/>
              <w:bottom w:val="single" w:color="auto" w:sz="2" w:space="0"/>
            </w:tcBorders>
            <w:shd w:val="clear" w:color="auto" w:fill="auto"/>
          </w:tcPr>
          <w:p w:rsidRPr="000D37E7" w:rsidR="000D37E7" w:rsidP="008E4206" w:rsidRDefault="000D37E7" w14:paraId="301742EE" w14:textId="77777777">
            <w:r w:rsidRPr="000D37E7">
              <w:t xml:space="preserve">John </w:t>
            </w:r>
            <w:proofErr w:type="spellStart"/>
            <w:r w:rsidRPr="000D37E7">
              <w:t>DiBari</w:t>
            </w:r>
            <w:proofErr w:type="spellEnd"/>
          </w:p>
        </w:tc>
        <w:tc>
          <w:tcPr>
            <w:tcW w:w="2388" w:type="dxa"/>
            <w:shd w:val="clear" w:color="auto" w:fill="auto"/>
          </w:tcPr>
          <w:p w:rsidRPr="000D37E7" w:rsidR="000D37E7" w:rsidP="008E4206" w:rsidRDefault="000D37E7" w14:paraId="293D61C3" w14:textId="77777777">
            <w:r w:rsidRPr="000D37E7">
              <w:t>jndibari@yahoo.com</w:t>
            </w:r>
          </w:p>
        </w:tc>
      </w:tr>
    </w:tbl>
    <w:p w:rsidR="000D37E7" w:rsidP="000D37E7" w:rsidRDefault="000D37E7" w14:paraId="4D4EDD8A" w14:textId="77777777"/>
    <w:p w:rsidR="000D37E7" w:rsidP="000D37E7" w:rsidRDefault="000D37E7" w14:paraId="38778906" w14:textId="77777777">
      <w:pPr>
        <w:pStyle w:val="InfoPara"/>
      </w:pPr>
      <w:r>
        <w:t>Vegetation Type</w:t>
      </w:r>
    </w:p>
    <w:p w:rsidR="000D37E7" w:rsidP="000D37E7" w:rsidRDefault="00703E46" w14:paraId="6C0D350B" w14:textId="05ED075F">
      <w:r w:rsidRPr="00703E46">
        <w:t>Woody Wetland</w:t>
      </w:r>
    </w:p>
    <w:p w:rsidR="000D37E7" w:rsidP="000D37E7" w:rsidRDefault="000D37E7" w14:paraId="0767CA84" w14:textId="77777777">
      <w:pPr>
        <w:pStyle w:val="InfoPara"/>
      </w:pPr>
      <w:r>
        <w:t>Map Zones</w:t>
      </w:r>
    </w:p>
    <w:p w:rsidR="000D37E7" w:rsidP="000D37E7" w:rsidRDefault="00FD31E3" w14:paraId="467B729C" w14:textId="033A2C60">
      <w:r>
        <w:t>8,</w:t>
      </w:r>
      <w:r w:rsidR="000E0E22">
        <w:t xml:space="preserve"> </w:t>
      </w:r>
      <w:r w:rsidR="000D37E7">
        <w:t>9</w:t>
      </w:r>
    </w:p>
    <w:p w:rsidR="000D37E7" w:rsidP="000D37E7" w:rsidRDefault="000D37E7" w14:paraId="23F3F32E" w14:textId="77777777">
      <w:pPr>
        <w:pStyle w:val="InfoPara"/>
      </w:pPr>
      <w:r>
        <w:t>Geographic Range</w:t>
      </w:r>
    </w:p>
    <w:p w:rsidR="000D37E7" w:rsidP="000D37E7" w:rsidRDefault="45F78265" w14:paraId="0224820C" w14:textId="56097032">
      <w:r>
        <w:t xml:space="preserve">Higher elevations of the Great Basin, California, </w:t>
      </w:r>
      <w:r w:rsidR="000E0E22">
        <w:t>N</w:t>
      </w:r>
      <w:r>
        <w:t>orthern Rockies, and Pacific Northwest.</w:t>
      </w:r>
    </w:p>
    <w:p w:rsidR="000D37E7" w:rsidP="000D37E7" w:rsidRDefault="000D37E7" w14:paraId="7FC09EC5" w14:textId="77777777">
      <w:pPr>
        <w:pStyle w:val="InfoPara"/>
      </w:pPr>
      <w:r>
        <w:t>Biophysical Site Description</w:t>
      </w:r>
    </w:p>
    <w:p w:rsidR="000D37E7" w:rsidP="000D37E7" w:rsidRDefault="000D37E7" w14:paraId="71DF6D7F" w14:textId="0F87F2C6">
      <w:r>
        <w:t xml:space="preserve">This ecological system represents the combination of numerous riparian types occurring in the upper montane/subalpine zones. Found at </w:t>
      </w:r>
      <w:proofErr w:type="gramStart"/>
      <w:r>
        <w:t>1</w:t>
      </w:r>
      <w:r w:rsidR="009433DE">
        <w:t>,</w:t>
      </w:r>
      <w:r>
        <w:t>500</w:t>
      </w:r>
      <w:r w:rsidR="009433DE">
        <w:t>,</w:t>
      </w:r>
      <w:r>
        <w:t>-</w:t>
      </w:r>
      <w:proofErr w:type="gramEnd"/>
      <w:r>
        <w:t>3</w:t>
      </w:r>
      <w:r w:rsidR="009433DE">
        <w:t>,</w:t>
      </w:r>
      <w:r>
        <w:t>500m (4</w:t>
      </w:r>
      <w:r w:rsidR="009433DE">
        <w:t>,</w:t>
      </w:r>
      <w:r>
        <w:t>920</w:t>
      </w:r>
      <w:r w:rsidR="009433DE">
        <w:t>ft</w:t>
      </w:r>
      <w:r>
        <w:t>-11,500ft). This ecological system typically exists as relatively small</w:t>
      </w:r>
      <w:r w:rsidR="00D10EFC">
        <w:t>,</w:t>
      </w:r>
      <w:r>
        <w:t xml:space="preserve"> linear stringers, but can occupy relatively wide and flat valleys.</w:t>
      </w:r>
    </w:p>
    <w:p w:rsidR="000D37E7" w:rsidP="000D37E7" w:rsidRDefault="000D37E7" w14:paraId="4F9A85C5" w14:textId="77777777">
      <w:pPr>
        <w:pStyle w:val="InfoPara"/>
      </w:pPr>
      <w:r>
        <w:t>Vegetation Description</w:t>
      </w:r>
    </w:p>
    <w:p w:rsidR="000D37E7" w:rsidP="000D37E7" w:rsidRDefault="45F78265" w14:paraId="2487F33E" w14:textId="78172A2E">
      <w:r>
        <w:t>This ecological system encompasses a broad array of riparian species. These systems are highly variable and generally consist of willows and other shrubs, sedges</w:t>
      </w:r>
      <w:r w:rsidR="00D10EFC">
        <w:t>,</w:t>
      </w:r>
      <w:r>
        <w:t xml:space="preserve"> and other herbaceous vegetation, or conifer (primarily spruce and subalpine fir). Shrubs include bog birch, bog blueberry, and low willow (e.g., </w:t>
      </w:r>
      <w:r w:rsidRPr="45F78265">
        <w:rPr>
          <w:i/>
          <w:iCs/>
        </w:rPr>
        <w:t xml:space="preserve">Salix </w:t>
      </w:r>
      <w:proofErr w:type="spellStart"/>
      <w:r w:rsidRPr="45F78265">
        <w:rPr>
          <w:i/>
          <w:iCs/>
        </w:rPr>
        <w:t>planifolia</w:t>
      </w:r>
      <w:proofErr w:type="spellEnd"/>
      <w:r>
        <w:t xml:space="preserve">, </w:t>
      </w:r>
      <w:r w:rsidRPr="45F78265">
        <w:rPr>
          <w:i/>
          <w:iCs/>
        </w:rPr>
        <w:t xml:space="preserve">S. </w:t>
      </w:r>
      <w:proofErr w:type="spellStart"/>
      <w:r w:rsidRPr="45F78265">
        <w:rPr>
          <w:i/>
          <w:iCs/>
        </w:rPr>
        <w:t>wolfii</w:t>
      </w:r>
      <w:proofErr w:type="spellEnd"/>
      <w:r>
        <w:t xml:space="preserve">, </w:t>
      </w:r>
      <w:r w:rsidRPr="45F78265">
        <w:rPr>
          <w:i/>
          <w:iCs/>
        </w:rPr>
        <w:t xml:space="preserve">S. </w:t>
      </w:r>
      <w:proofErr w:type="spellStart"/>
      <w:r w:rsidRPr="45F78265">
        <w:rPr>
          <w:i/>
          <w:iCs/>
        </w:rPr>
        <w:t>glauca</w:t>
      </w:r>
      <w:proofErr w:type="spellEnd"/>
      <w:r>
        <w:t xml:space="preserve">, </w:t>
      </w:r>
      <w:r w:rsidRPr="45F78265">
        <w:rPr>
          <w:i/>
          <w:iCs/>
        </w:rPr>
        <w:t>S. commutate</w:t>
      </w:r>
      <w:r>
        <w:t xml:space="preserve">, </w:t>
      </w:r>
      <w:r w:rsidRPr="45F78265">
        <w:rPr>
          <w:i/>
          <w:iCs/>
        </w:rPr>
        <w:t xml:space="preserve">S. </w:t>
      </w:r>
      <w:proofErr w:type="spellStart"/>
      <w:r w:rsidRPr="45F78265">
        <w:rPr>
          <w:i/>
          <w:iCs/>
        </w:rPr>
        <w:t>eastwoodia</w:t>
      </w:r>
      <w:proofErr w:type="spellEnd"/>
      <w:r>
        <w:t xml:space="preserve">), among others. Graminoids include </w:t>
      </w:r>
      <w:proofErr w:type="spellStart"/>
      <w:r>
        <w:t>bluejoint</w:t>
      </w:r>
      <w:proofErr w:type="spellEnd"/>
      <w:r>
        <w:t xml:space="preserve"> </w:t>
      </w:r>
      <w:proofErr w:type="spellStart"/>
      <w:r>
        <w:t>reedgrass</w:t>
      </w:r>
      <w:proofErr w:type="spellEnd"/>
      <w:r>
        <w:t xml:space="preserve">, Holm sedge, and water sedge, among others. </w:t>
      </w:r>
    </w:p>
    <w:p w:rsidR="000D37E7" w:rsidP="000D37E7" w:rsidRDefault="000D37E7" w14:paraId="5693AD15" w14:textId="77777777"/>
    <w:p w:rsidR="000D37E7" w:rsidP="000D37E7" w:rsidRDefault="000D37E7" w14:paraId="1C9B900E" w14:textId="77777777">
      <w:r>
        <w:t>Unlike the lower elevation riparian types (1159, Rocky Mountain Subalpine Lower Montane Riparian Systems), this type does not typically include cottonwood species, but may include paper birch and aspen.</w:t>
      </w:r>
    </w:p>
    <w:p w:rsidR="000D37E7" w:rsidP="000D37E7" w:rsidRDefault="000D37E7" w14:paraId="787A5D82"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w:t>
            </w:r>
          </w:p>
        </w:tc>
      </w:tr>
    </w:tbl>
    <w:p>
      <w:r>
        <w:rPr>
          <w:sz w:val="16"/>
        </w:rPr>
        <w:t>Species names are from the NRCS PLANTS database. Check species codes at http://plants.usda.gov.</w:t>
      </w:r>
    </w:p>
    <w:p w:rsidR="000D37E7" w:rsidP="000D37E7" w:rsidRDefault="000D37E7" w14:paraId="1BE9C214" w14:textId="77777777">
      <w:pPr>
        <w:pStyle w:val="InfoPara"/>
      </w:pPr>
      <w:r>
        <w:t>Disturbance Description</w:t>
      </w:r>
    </w:p>
    <w:p w:rsidR="000D37E7" w:rsidP="000D37E7" w:rsidRDefault="000D37E7" w14:paraId="63D74E5B" w14:textId="0CFFC7CA">
      <w:r>
        <w:t xml:space="preserve">Flooding events and availability of water during drier periods are the major influences </w:t>
      </w:r>
      <w:r w:rsidR="007458B2">
        <w:t>on</w:t>
      </w:r>
      <w:r>
        <w:t xml:space="preserve"> this system, as a function of slope. Five-year flood events maintain vegetation but do not scour it, </w:t>
      </w:r>
      <w:r>
        <w:lastRenderedPageBreak/>
        <w:t>whereas 100-yr events scour and reset succession to early development, depending on vegetation. Flat</w:t>
      </w:r>
      <w:r w:rsidR="00D10EFC">
        <w:t>-</w:t>
      </w:r>
      <w:r>
        <w:t>valley</w:t>
      </w:r>
      <w:r w:rsidR="00D10EFC">
        <w:t>-</w:t>
      </w:r>
      <w:r>
        <w:t>bottom systems store and release water slowly throughout the growing season, whereas narrow</w:t>
      </w:r>
      <w:r w:rsidR="00D10EFC">
        <w:t>,</w:t>
      </w:r>
      <w:r>
        <w:t xml:space="preserve"> steep systems have little to no lateral floodplain development and water is transported downstream rapidly through step-pool channels. In the latter situation, larger materials (boulders, bedrock, large woody debris) typically armor the banks and maintain channel form, even </w:t>
      </w:r>
      <w:r w:rsidR="007458B2">
        <w:t>during</w:t>
      </w:r>
      <w:r>
        <w:t xml:space="preserve"> larger flooding events. Vegetation, however, is less critical in these systems, but is the primary armoring agent in low</w:t>
      </w:r>
      <w:r w:rsidR="00D10EFC">
        <w:t>-</w:t>
      </w:r>
      <w:r>
        <w:t>gradient valley</w:t>
      </w:r>
      <w:r w:rsidR="00D10EFC">
        <w:t>-</w:t>
      </w:r>
      <w:r>
        <w:t xml:space="preserve">bottom systems. </w:t>
      </w:r>
    </w:p>
    <w:p w:rsidR="000D37E7" w:rsidP="000D37E7" w:rsidRDefault="000D37E7" w14:paraId="0E9A6742" w14:textId="77777777"/>
    <w:p w:rsidR="000D37E7" w:rsidP="000D37E7" w:rsidRDefault="45F78265" w14:paraId="2F363854" w14:textId="26281A4C">
      <w:r>
        <w:t xml:space="preserve">The moisture associated with riparian areas promotes lower fire frequency compared </w:t>
      </w:r>
      <w:r w:rsidR="00D10EFC">
        <w:t xml:space="preserve">to </w:t>
      </w:r>
      <w:r>
        <w:t>adjacent uplands, and rapid recovery from fire events. Wet</w:t>
      </w:r>
      <w:r w:rsidR="00D10EFC">
        <w:t>-</w:t>
      </w:r>
      <w:r>
        <w:t>meadow types seldom burn. In riparian systems</w:t>
      </w:r>
      <w:r w:rsidR="00D10EFC">
        <w:t>,</w:t>
      </w:r>
      <w:r>
        <w:t xml:space="preserve"> the pre-burn herbaceous plant community is not permanently destroyed and </w:t>
      </w:r>
      <w:r w:rsidR="00D10EFC">
        <w:t xml:space="preserve">it recovers </w:t>
      </w:r>
      <w:r>
        <w:t xml:space="preserve">rapidly. Recovery is possible within a single growing season. Woody species (i.e., aspen, </w:t>
      </w:r>
      <w:r w:rsidRPr="45F78265">
        <w:rPr>
          <w:i/>
          <w:iCs/>
        </w:rPr>
        <w:t xml:space="preserve">Salix </w:t>
      </w:r>
      <w:r>
        <w:t xml:space="preserve">spp., and occasionally cottonwood species) can be top-killed, but generally </w:t>
      </w:r>
      <w:proofErr w:type="spellStart"/>
      <w:r>
        <w:t>resprout</w:t>
      </w:r>
      <w:proofErr w:type="spellEnd"/>
      <w:r>
        <w:t xml:space="preserve"> within a short period. In systems with conifer, post-fire establishment is from seed. Willow regenerate from seed if bare</w:t>
      </w:r>
      <w:r w:rsidR="00D10EFC">
        <w:t>,</w:t>
      </w:r>
      <w:r>
        <w:t xml:space="preserve"> wet mineral soil is present (i.e., stream bars)</w:t>
      </w:r>
      <w:r w:rsidR="00D10EFC">
        <w:t>,</w:t>
      </w:r>
      <w:r>
        <w:t xml:space="preserve"> but they also sprout vigorously after fire. Older vegetation experienced fire when replacement fire burned the uplands (</w:t>
      </w:r>
      <w:r w:rsidR="00D10EFC">
        <w:t>mean fire return interval [</w:t>
      </w:r>
      <w:r>
        <w:t>MFRI</w:t>
      </w:r>
      <w:r w:rsidR="00D10EFC">
        <w:t>],</w:t>
      </w:r>
      <w:r>
        <w:t xml:space="preserve"> 100yrs). Surface fire (MFRI</w:t>
      </w:r>
      <w:r w:rsidR="00D10EFC">
        <w:t>,</w:t>
      </w:r>
      <w:r>
        <w:t xml:space="preserve"> 50yrs) affected the </w:t>
      </w:r>
      <w:r w:rsidR="00D10EFC">
        <w:t>E</w:t>
      </w:r>
      <w:r>
        <w:t xml:space="preserve">arly </w:t>
      </w:r>
      <w:r w:rsidR="00D10EFC">
        <w:t>D</w:t>
      </w:r>
      <w:r>
        <w:t>evelopment class through a combination of replacement fire from uplands and occasional native burning.</w:t>
      </w:r>
    </w:p>
    <w:p w:rsidR="000D37E7" w:rsidP="000D37E7" w:rsidRDefault="000D37E7" w14:paraId="66B6E19A" w14:textId="69084E5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202</w:t>
            </w:r>
          </w:p>
        </w:tc>
        <w:tc>
          <w:p>
            <w:pPr>
              <w:jc w:val="center"/>
            </w:pPr>
            <w:r>
              <w:t>40</w:t>
            </w:r>
          </w:p>
        </w:tc>
        <w:tc>
          <w:p>
            <w:pPr>
              <w:jc w:val="center"/>
            </w:pPr>
            <w:r>
              <w:t/>
            </w:r>
          </w:p>
        </w:tc>
        <w:tc>
          <w:p>
            <w:pPr>
              <w:jc w:val="center"/>
            </w:pPr>
            <w:r>
              <w:t/>
            </w:r>
          </w:p>
        </w:tc>
      </w:tr>
      <w:tr>
        <w:tc>
          <w:p>
            <w:pPr>
              <w:jc w:val="center"/>
            </w:pPr>
            <w:r>
              <w:t>Moderate (Mixed)</w:t>
            </w:r>
          </w:p>
        </w:tc>
        <w:tc>
          <w:p>
            <w:pPr>
              <w:jc w:val="center"/>
            </w:pPr>
            <w:r>
              <w:t>134</w:t>
            </w:r>
          </w:p>
        </w:tc>
        <w:tc>
          <w:p>
            <w:pPr>
              <w:jc w:val="center"/>
            </w:pPr>
            <w:r>
              <w:t>60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D37E7" w:rsidP="000D37E7" w:rsidRDefault="000D37E7" w14:paraId="2174702D" w14:textId="77777777">
      <w:pPr>
        <w:pStyle w:val="InfoPara"/>
      </w:pPr>
      <w:r>
        <w:t>Scale Description</w:t>
      </w:r>
    </w:p>
    <w:p w:rsidR="000D37E7" w:rsidP="000D37E7" w:rsidRDefault="000D37E7" w14:paraId="0852FB0D" w14:textId="63C86395">
      <w:r>
        <w:t>These systems are small</w:t>
      </w:r>
      <w:r w:rsidR="00D10EFC">
        <w:t>,</w:t>
      </w:r>
      <w:r>
        <w:t xml:space="preserve"> linear or relatively wide features in the landscape.</w:t>
      </w:r>
    </w:p>
    <w:p w:rsidR="000D37E7" w:rsidP="000D37E7" w:rsidRDefault="000D37E7" w14:paraId="2103099E" w14:textId="77777777">
      <w:pPr>
        <w:pStyle w:val="InfoPara"/>
      </w:pPr>
      <w:r>
        <w:t>Adjacency or Identification Concerns</w:t>
      </w:r>
    </w:p>
    <w:p w:rsidR="000D37E7" w:rsidP="000D37E7" w:rsidRDefault="000D37E7" w14:paraId="76644992" w14:textId="6B85ADB9">
      <w:r>
        <w:t xml:space="preserve">This </w:t>
      </w:r>
      <w:r w:rsidR="00D10EFC">
        <w:t>biophysical setting (</w:t>
      </w:r>
      <w:proofErr w:type="spellStart"/>
      <w:r>
        <w:t>BpS</w:t>
      </w:r>
      <w:proofErr w:type="spellEnd"/>
      <w:r w:rsidR="00D10EFC">
        <w:t>)</w:t>
      </w:r>
      <w:r>
        <w:t xml:space="preserve"> includes narrow to moderately wide meadows, shrublands, and woodlands of conifer and aspen.</w:t>
      </w:r>
    </w:p>
    <w:p w:rsidR="000D37E7" w:rsidP="000D37E7" w:rsidRDefault="000D37E7" w14:paraId="37460B90" w14:textId="77777777"/>
    <w:p w:rsidR="000D37E7" w:rsidP="000D37E7" w:rsidRDefault="000D37E7" w14:paraId="27297688" w14:textId="0266836E">
      <w:r>
        <w:t>Overgrazing and irrigation use have had major impacts on some of these systems. This ecological system occurs at scales below 30-m resolution of LANDFIRE.</w:t>
      </w:r>
    </w:p>
    <w:p w:rsidR="000D37E7" w:rsidP="000D37E7" w:rsidRDefault="000D37E7" w14:paraId="65CEA69E" w14:textId="77777777">
      <w:pPr>
        <w:pStyle w:val="InfoPara"/>
      </w:pPr>
      <w:r>
        <w:t>Issues or Problems</w:t>
      </w:r>
    </w:p>
    <w:p w:rsidR="000D37E7" w:rsidP="000D37E7" w:rsidRDefault="000D37E7" w14:paraId="5176712B" w14:textId="31CCB1C2">
      <w:r>
        <w:t>There is a paucity of fire information on this system</w:t>
      </w:r>
      <w:r w:rsidR="00D10EFC">
        <w:t>,</w:t>
      </w:r>
      <w:r>
        <w:t xml:space="preserve"> and the very heterogeneous nature of the system is challenging for model building. However, most of the shrubs and graminoids respond favorably to fire by </w:t>
      </w:r>
      <w:proofErr w:type="spellStart"/>
      <w:r>
        <w:t>resprouting</w:t>
      </w:r>
      <w:proofErr w:type="spellEnd"/>
      <w:r>
        <w:t xml:space="preserve"> from the root crown.</w:t>
      </w:r>
    </w:p>
    <w:p w:rsidR="000D37E7" w:rsidP="000D37E7" w:rsidRDefault="000D37E7" w14:paraId="5E5033E7" w14:textId="77777777">
      <w:pPr>
        <w:pStyle w:val="InfoPara"/>
      </w:pPr>
      <w:r>
        <w:t>Native Uncharacteristic Conditions</w:t>
      </w:r>
    </w:p>
    <w:p w:rsidR="000D37E7" w:rsidP="000D37E7" w:rsidRDefault="000D37E7" w14:paraId="3C626532" w14:textId="77777777"/>
    <w:p w:rsidR="000D37E7" w:rsidP="000D37E7" w:rsidRDefault="000D37E7" w14:paraId="39480BBA" w14:textId="77777777">
      <w:pPr>
        <w:pStyle w:val="InfoPara"/>
      </w:pPr>
      <w:r>
        <w:t>Comments</w:t>
      </w:r>
    </w:p>
    <w:p w:rsidR="003B7454" w:rsidP="000D37E7" w:rsidRDefault="003B7454" w14:paraId="41C36177" w14:textId="14CC2C0F">
      <w:r>
        <w:lastRenderedPageBreak/>
        <w:t xml:space="preserve">Description and models for </w:t>
      </w:r>
      <w:r w:rsidR="00D10EFC">
        <w:t>map zone (</w:t>
      </w:r>
      <w:r>
        <w:t>MZ</w:t>
      </w:r>
      <w:r w:rsidR="00D10EFC">
        <w:t xml:space="preserve">) </w:t>
      </w:r>
      <w:r>
        <w:t>8 and MZ</w:t>
      </w:r>
      <w:r w:rsidR="00D10EFC">
        <w:t>0</w:t>
      </w:r>
      <w:r>
        <w:t>9 were identified as duplicates. The description from MZ</w:t>
      </w:r>
      <w:r w:rsidR="00D10EFC">
        <w:t>0</w:t>
      </w:r>
      <w:r>
        <w:t xml:space="preserve">9 was used for this </w:t>
      </w:r>
      <w:proofErr w:type="spellStart"/>
      <w:r>
        <w:t>BpS</w:t>
      </w:r>
      <w:proofErr w:type="spellEnd"/>
      <w:r>
        <w:t xml:space="preserve"> in both </w:t>
      </w:r>
      <w:r w:rsidR="00D10EFC">
        <w:t>MZs</w:t>
      </w:r>
      <w:r>
        <w:t>.</w:t>
      </w:r>
    </w:p>
    <w:p w:rsidR="003B7454" w:rsidP="000D37E7" w:rsidRDefault="003B7454" w14:paraId="422E0537" w14:textId="77777777"/>
    <w:p w:rsidR="000D37E7" w:rsidP="000D37E7" w:rsidRDefault="45F78265" w14:paraId="04B23B18" w14:textId="1010D6A3">
      <w:r>
        <w:t xml:space="preserve">This model was imported directly from </w:t>
      </w:r>
      <w:r w:rsidR="00D10EFC">
        <w:t>MZ</w:t>
      </w:r>
      <w:r>
        <w:t>10. A</w:t>
      </w:r>
      <w:r w:rsidR="00D10EFC">
        <w:t>n a</w:t>
      </w:r>
      <w:r>
        <w:t>dditional reviewer was Steve Barrett (sbarrett@mtdig.net). Peer review resulted in changes to the fire regime (mixed</w:t>
      </w:r>
      <w:r w:rsidR="00CB35C6">
        <w:t>-</w:t>
      </w:r>
      <w:r>
        <w:t>severity fire was added, surface fire was eliminated, and the overall MF</w:t>
      </w:r>
      <w:r w:rsidR="00CB35C6">
        <w:t>R</w:t>
      </w:r>
      <w:r>
        <w:t xml:space="preserve">I was lengthened) and overall proportions. </w:t>
      </w:r>
    </w:p>
    <w:p w:rsidR="000D37E7" w:rsidP="000D37E7" w:rsidRDefault="000D37E7" w14:paraId="1BEA0384" w14:textId="77777777"/>
    <w:p w:rsidR="000D37E7" w:rsidP="000D37E7" w:rsidRDefault="000D37E7" w14:paraId="6374208B" w14:textId="77777777">
      <w:pPr>
        <w:pStyle w:val="ReportSection"/>
      </w:pPr>
      <w:r>
        <w:t>Succession Classes</w:t>
      </w:r>
    </w:p>
    <w:p w:rsidR="000D37E7" w:rsidP="000D37E7" w:rsidRDefault="000D37E7" w14:paraId="301C509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D37E7" w:rsidP="000D37E7" w:rsidRDefault="000D37E7" w14:paraId="62C9E005" w14:textId="77777777">
      <w:pPr>
        <w:pStyle w:val="InfoPara"/>
        <w:pBdr>
          <w:top w:val="single" w:color="auto" w:sz="4" w:space="1"/>
        </w:pBdr>
      </w:pPr>
      <w:r xmlns:w="http://schemas.openxmlformats.org/wordprocessingml/2006/main">
        <w:t>Class A</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D37E7" w:rsidP="000D37E7" w:rsidRDefault="000D37E7" w14:paraId="6989EDE1" w14:textId="77777777"/>
    <w:p w:rsidR="000D37E7" w:rsidP="000D37E7" w:rsidRDefault="000D37E7" w14:paraId="504401C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0D37E7" w:rsidR="000D37E7" w:rsidTr="000D37E7" w14:paraId="5F53C5CD" w14:textId="77777777">
        <w:tc>
          <w:tcPr>
            <w:tcW w:w="1140" w:type="dxa"/>
            <w:tcBorders>
              <w:top w:val="single" w:color="auto" w:sz="2" w:space="0"/>
              <w:bottom w:val="single" w:color="000000" w:sz="12" w:space="0"/>
            </w:tcBorders>
            <w:shd w:val="clear" w:color="auto" w:fill="auto"/>
          </w:tcPr>
          <w:p w:rsidRPr="000D37E7" w:rsidR="000D37E7" w:rsidP="003838A6" w:rsidRDefault="000D37E7" w14:paraId="69D90673" w14:textId="77777777">
            <w:pPr>
              <w:rPr>
                <w:b/>
                <w:bCs/>
              </w:rPr>
            </w:pPr>
            <w:r w:rsidRPr="000D37E7">
              <w:rPr>
                <w:b/>
                <w:bCs/>
              </w:rPr>
              <w:t>Symbol</w:t>
            </w:r>
          </w:p>
        </w:tc>
        <w:tc>
          <w:tcPr>
            <w:tcW w:w="1908" w:type="dxa"/>
            <w:tcBorders>
              <w:top w:val="single" w:color="auto" w:sz="2" w:space="0"/>
              <w:bottom w:val="single" w:color="000000" w:sz="12" w:space="0"/>
            </w:tcBorders>
            <w:shd w:val="clear" w:color="auto" w:fill="auto"/>
          </w:tcPr>
          <w:p w:rsidRPr="000D37E7" w:rsidR="000D37E7" w:rsidP="003838A6" w:rsidRDefault="000D37E7" w14:paraId="158C5B2D" w14:textId="77777777">
            <w:pPr>
              <w:rPr>
                <w:b/>
                <w:bCs/>
              </w:rPr>
            </w:pPr>
            <w:r w:rsidRPr="000D37E7">
              <w:rPr>
                <w:b/>
                <w:bCs/>
              </w:rPr>
              <w:t>Scientific Name</w:t>
            </w:r>
          </w:p>
        </w:tc>
        <w:tc>
          <w:tcPr>
            <w:tcW w:w="1860" w:type="dxa"/>
            <w:tcBorders>
              <w:top w:val="single" w:color="auto" w:sz="2" w:space="0"/>
              <w:bottom w:val="single" w:color="000000" w:sz="12" w:space="0"/>
            </w:tcBorders>
            <w:shd w:val="clear" w:color="auto" w:fill="auto"/>
          </w:tcPr>
          <w:p w:rsidRPr="000D37E7" w:rsidR="000D37E7" w:rsidP="003838A6" w:rsidRDefault="000D37E7" w14:paraId="310760E0" w14:textId="77777777">
            <w:pPr>
              <w:rPr>
                <w:b/>
                <w:bCs/>
              </w:rPr>
            </w:pPr>
            <w:r w:rsidRPr="000D37E7">
              <w:rPr>
                <w:b/>
                <w:bCs/>
              </w:rPr>
              <w:t>Common Name</w:t>
            </w:r>
          </w:p>
        </w:tc>
        <w:tc>
          <w:tcPr>
            <w:tcW w:w="1956" w:type="dxa"/>
            <w:tcBorders>
              <w:top w:val="single" w:color="auto" w:sz="2" w:space="0"/>
              <w:bottom w:val="single" w:color="000000" w:sz="12" w:space="0"/>
            </w:tcBorders>
            <w:shd w:val="clear" w:color="auto" w:fill="auto"/>
          </w:tcPr>
          <w:p w:rsidRPr="000D37E7" w:rsidR="000D37E7" w:rsidP="003838A6" w:rsidRDefault="000D37E7" w14:paraId="4FCDA30B" w14:textId="77777777">
            <w:pPr>
              <w:rPr>
                <w:b/>
                <w:bCs/>
              </w:rPr>
            </w:pPr>
            <w:r w:rsidRPr="000D37E7">
              <w:rPr>
                <w:b/>
                <w:bCs/>
              </w:rPr>
              <w:t>Canopy Position</w:t>
            </w:r>
          </w:p>
        </w:tc>
      </w:tr>
      <w:tr w:rsidRPr="000D37E7" w:rsidR="000D37E7" w:rsidTr="000D37E7" w14:paraId="1E826A89" w14:textId="77777777">
        <w:tc>
          <w:tcPr>
            <w:tcW w:w="1140" w:type="dxa"/>
            <w:tcBorders>
              <w:top w:val="single" w:color="000000" w:sz="12" w:space="0"/>
            </w:tcBorders>
            <w:shd w:val="clear" w:color="auto" w:fill="auto"/>
          </w:tcPr>
          <w:p w:rsidRPr="000D37E7" w:rsidR="000D37E7" w:rsidP="003838A6" w:rsidRDefault="000D37E7" w14:paraId="17CDD3EB" w14:textId="77777777">
            <w:pPr>
              <w:rPr>
                <w:bCs/>
              </w:rPr>
            </w:pPr>
            <w:r w:rsidRPr="000D37E7">
              <w:rPr>
                <w:bCs/>
              </w:rPr>
              <w:t>SALIX</w:t>
            </w:r>
          </w:p>
        </w:tc>
        <w:tc>
          <w:tcPr>
            <w:tcW w:w="1908" w:type="dxa"/>
            <w:tcBorders>
              <w:top w:val="single" w:color="000000" w:sz="12" w:space="0"/>
            </w:tcBorders>
            <w:shd w:val="clear" w:color="auto" w:fill="auto"/>
          </w:tcPr>
          <w:p w:rsidRPr="000D37E7" w:rsidR="000D37E7" w:rsidP="003838A6" w:rsidRDefault="000D37E7" w14:paraId="79B972E8" w14:textId="77777777">
            <w:r w:rsidRPr="000D37E7">
              <w:t>Salix</w:t>
            </w:r>
          </w:p>
        </w:tc>
        <w:tc>
          <w:tcPr>
            <w:tcW w:w="1860" w:type="dxa"/>
            <w:tcBorders>
              <w:top w:val="single" w:color="000000" w:sz="12" w:space="0"/>
            </w:tcBorders>
            <w:shd w:val="clear" w:color="auto" w:fill="auto"/>
          </w:tcPr>
          <w:p w:rsidRPr="000D37E7" w:rsidR="000D37E7" w:rsidP="003838A6" w:rsidRDefault="000D37E7" w14:paraId="566DE5AF" w14:textId="77777777">
            <w:r w:rsidRPr="000D37E7">
              <w:t>Willow</w:t>
            </w:r>
          </w:p>
        </w:tc>
        <w:tc>
          <w:tcPr>
            <w:tcW w:w="1956" w:type="dxa"/>
            <w:tcBorders>
              <w:top w:val="single" w:color="000000" w:sz="12" w:space="0"/>
            </w:tcBorders>
            <w:shd w:val="clear" w:color="auto" w:fill="auto"/>
          </w:tcPr>
          <w:p w:rsidRPr="000D37E7" w:rsidR="000D37E7" w:rsidP="003838A6" w:rsidRDefault="000D37E7" w14:paraId="657CE7B9" w14:textId="77777777">
            <w:r w:rsidRPr="000D37E7">
              <w:t>Upper</w:t>
            </w:r>
          </w:p>
        </w:tc>
      </w:tr>
      <w:tr w:rsidRPr="000D37E7" w:rsidR="000D37E7" w:rsidTr="000D37E7" w14:paraId="3A43F791" w14:textId="77777777">
        <w:tc>
          <w:tcPr>
            <w:tcW w:w="1140" w:type="dxa"/>
            <w:shd w:val="clear" w:color="auto" w:fill="auto"/>
          </w:tcPr>
          <w:p w:rsidRPr="000D37E7" w:rsidR="000D37E7" w:rsidP="003838A6" w:rsidRDefault="000D37E7" w14:paraId="7F5A0AA0" w14:textId="77777777">
            <w:pPr>
              <w:rPr>
                <w:bCs/>
              </w:rPr>
            </w:pPr>
            <w:r w:rsidRPr="000D37E7">
              <w:rPr>
                <w:bCs/>
              </w:rPr>
              <w:t>CAREX</w:t>
            </w:r>
          </w:p>
        </w:tc>
        <w:tc>
          <w:tcPr>
            <w:tcW w:w="1908" w:type="dxa"/>
            <w:shd w:val="clear" w:color="auto" w:fill="auto"/>
          </w:tcPr>
          <w:p w:rsidRPr="000D37E7" w:rsidR="000D37E7" w:rsidP="003838A6" w:rsidRDefault="000D37E7" w14:paraId="42C50470" w14:textId="77777777">
            <w:proofErr w:type="spellStart"/>
            <w:r w:rsidRPr="000D37E7">
              <w:t>Carex</w:t>
            </w:r>
            <w:proofErr w:type="spellEnd"/>
          </w:p>
        </w:tc>
        <w:tc>
          <w:tcPr>
            <w:tcW w:w="1860" w:type="dxa"/>
            <w:shd w:val="clear" w:color="auto" w:fill="auto"/>
          </w:tcPr>
          <w:p w:rsidRPr="000D37E7" w:rsidR="000D37E7" w:rsidP="003838A6" w:rsidRDefault="000D37E7" w14:paraId="16A8959F" w14:textId="77777777">
            <w:r w:rsidRPr="000D37E7">
              <w:t>Sedge</w:t>
            </w:r>
          </w:p>
        </w:tc>
        <w:tc>
          <w:tcPr>
            <w:tcW w:w="1956" w:type="dxa"/>
            <w:shd w:val="clear" w:color="auto" w:fill="auto"/>
          </w:tcPr>
          <w:p w:rsidRPr="000D37E7" w:rsidR="000D37E7" w:rsidP="003838A6" w:rsidRDefault="000D37E7" w14:paraId="5C40A85A" w14:textId="77777777">
            <w:r w:rsidRPr="000D37E7">
              <w:t>Upper</w:t>
            </w:r>
          </w:p>
        </w:tc>
      </w:tr>
      <w:tr w:rsidRPr="000D37E7" w:rsidR="000D37E7" w:rsidTr="000D37E7" w14:paraId="2E541117" w14:textId="77777777">
        <w:tc>
          <w:tcPr>
            <w:tcW w:w="1140" w:type="dxa"/>
            <w:shd w:val="clear" w:color="auto" w:fill="auto"/>
          </w:tcPr>
          <w:p w:rsidRPr="000D37E7" w:rsidR="000D37E7" w:rsidP="003838A6" w:rsidRDefault="000D37E7" w14:paraId="0072865D" w14:textId="77777777">
            <w:pPr>
              <w:rPr>
                <w:bCs/>
              </w:rPr>
            </w:pPr>
            <w:r w:rsidRPr="000D37E7">
              <w:rPr>
                <w:bCs/>
              </w:rPr>
              <w:t>PICEA</w:t>
            </w:r>
          </w:p>
        </w:tc>
        <w:tc>
          <w:tcPr>
            <w:tcW w:w="1908" w:type="dxa"/>
            <w:shd w:val="clear" w:color="auto" w:fill="auto"/>
          </w:tcPr>
          <w:p w:rsidRPr="000D37E7" w:rsidR="000D37E7" w:rsidP="003838A6" w:rsidRDefault="000D37E7" w14:paraId="69C50B4B" w14:textId="77777777">
            <w:proofErr w:type="spellStart"/>
            <w:r w:rsidRPr="000D37E7">
              <w:t>Picea</w:t>
            </w:r>
            <w:proofErr w:type="spellEnd"/>
          </w:p>
        </w:tc>
        <w:tc>
          <w:tcPr>
            <w:tcW w:w="1860" w:type="dxa"/>
            <w:shd w:val="clear" w:color="auto" w:fill="auto"/>
          </w:tcPr>
          <w:p w:rsidRPr="000D37E7" w:rsidR="000D37E7" w:rsidP="003838A6" w:rsidRDefault="000D37E7" w14:paraId="4B5ABFFE" w14:textId="77777777">
            <w:r w:rsidRPr="000D37E7">
              <w:t>Spruce</w:t>
            </w:r>
          </w:p>
        </w:tc>
        <w:tc>
          <w:tcPr>
            <w:tcW w:w="1956" w:type="dxa"/>
            <w:shd w:val="clear" w:color="auto" w:fill="auto"/>
          </w:tcPr>
          <w:p w:rsidRPr="000D37E7" w:rsidR="000D37E7" w:rsidP="003838A6" w:rsidRDefault="000D37E7" w14:paraId="3A42F0FE" w14:textId="77777777">
            <w:r w:rsidRPr="000D37E7">
              <w:t>Upper</w:t>
            </w:r>
          </w:p>
        </w:tc>
      </w:tr>
    </w:tbl>
    <w:p w:rsidR="000D37E7" w:rsidP="000D37E7" w:rsidRDefault="000D37E7" w14:paraId="194F4D89" w14:textId="77777777"/>
    <w:p w:rsidR="000D37E7" w:rsidP="000D37E7" w:rsidRDefault="000D37E7" w14:paraId="7C242516" w14:textId="77777777">
      <w:pPr>
        <w:pStyle w:val="SClassInfoPara"/>
      </w:pPr>
      <w:r>
        <w:t>Description</w:t>
      </w:r>
    </w:p>
    <w:p w:rsidR="000D37E7" w:rsidP="000D37E7" w:rsidRDefault="45F78265" w14:paraId="13BF983B" w14:textId="02F7E874">
      <w:r>
        <w:t xml:space="preserve">Immediate post-fire responses in this ecological system are dependent on pre-burn vegetation form. Post-burn conditions are sensitive to scouring and blowout from floods. This class is shrub or grass dominated. Composition varies both within/among </w:t>
      </w:r>
      <w:r w:rsidR="00CB35C6">
        <w:t xml:space="preserve">stream </w:t>
      </w:r>
      <w:r>
        <w:t xml:space="preserve">reaches. </w:t>
      </w:r>
      <w:r w:rsidR="00CB35C6">
        <w:t>In g</w:t>
      </w:r>
      <w:r>
        <w:t xml:space="preserve">eneral, this class is expected to occur a very few years post-disturbance. Re-establishment of conifer may require 50-100yrs. </w:t>
      </w:r>
    </w:p>
    <w:p w:rsidR="000D37E7" w:rsidP="000D37E7" w:rsidRDefault="000D37E7" w14:paraId="2939032E" w14:textId="77777777"/>
    <w:p w:rsidR="000D37E7" w:rsidP="000D37E7" w:rsidRDefault="45F78265" w14:paraId="71A9F291" w14:textId="5F11C897">
      <w:r>
        <w:t>Flooding disturbances (modeled as weather-related stress) include 5-yr events that do not scour and longer period</w:t>
      </w:r>
      <w:r w:rsidR="00CB35C6">
        <w:t>ic</w:t>
      </w:r>
      <w:r>
        <w:t xml:space="preserve"> events that reset the vegetation to age </w:t>
      </w:r>
      <w:r w:rsidR="00CB35C6">
        <w:t>zero</w:t>
      </w:r>
      <w:r>
        <w:t>. Beaver reset succession by moving along the river with tree depletion. Replacement fire was typically rare and not included, whereas surface fire was more frequent and a combination of upland-driven fire and native burning. Succession is highly variable due to high moisture levels and high species variability.</w:t>
      </w:r>
    </w:p>
    <w:p w:rsidR="000D37E7" w:rsidP="000D37E7" w:rsidRDefault="000D37E7" w14:paraId="096BFD62" w14:textId="77777777"/>
    <w:p>
      <w:r>
        <w:rPr>
          <w:i/>
          <w:u w:val="single"/>
        </w:rPr>
        <w:t>Maximum Tree Size Class</w:t>
      </w:r>
      <w:br/>
      <w:r>
        <w:t>None</w:t>
      </w:r>
    </w:p>
    <w:p w:rsidR="000D37E7" w:rsidP="000D37E7" w:rsidRDefault="000D37E7" w14:paraId="6D2BB750" w14:textId="77777777">
      <w:pPr>
        <w:pStyle w:val="InfoPara"/>
        <w:pBdr>
          <w:top w:val="single" w:color="auto" w:sz="4" w:space="1"/>
        </w:pBdr>
      </w:pPr>
      <w:r xmlns:w="http://schemas.openxmlformats.org/wordprocessingml/2006/main">
        <w:t>Class B</w:t>
      </w:r>
      <w:r xmlns:w="http://schemas.openxmlformats.org/wordprocessingml/2006/main">
        <w:tab/>
        <w:t>52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0D37E7" w:rsidP="000D37E7" w:rsidRDefault="000D37E7" w14:paraId="0FAA6B66" w14:textId="77777777"/>
    <w:p w:rsidR="000D37E7" w:rsidP="000D37E7" w:rsidRDefault="000D37E7" w14:paraId="2125E0B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0D37E7" w:rsidR="000D37E7" w:rsidTr="000D37E7" w14:paraId="4E9AD1F5" w14:textId="77777777">
        <w:tc>
          <w:tcPr>
            <w:tcW w:w="1140" w:type="dxa"/>
            <w:tcBorders>
              <w:top w:val="single" w:color="auto" w:sz="2" w:space="0"/>
              <w:bottom w:val="single" w:color="000000" w:sz="12" w:space="0"/>
            </w:tcBorders>
            <w:shd w:val="clear" w:color="auto" w:fill="auto"/>
          </w:tcPr>
          <w:p w:rsidRPr="000D37E7" w:rsidR="000D37E7" w:rsidP="00C705D6" w:rsidRDefault="000D37E7" w14:paraId="3663E679" w14:textId="77777777">
            <w:pPr>
              <w:rPr>
                <w:b/>
                <w:bCs/>
              </w:rPr>
            </w:pPr>
            <w:r w:rsidRPr="000D37E7">
              <w:rPr>
                <w:b/>
                <w:bCs/>
              </w:rPr>
              <w:t>Symbol</w:t>
            </w:r>
          </w:p>
        </w:tc>
        <w:tc>
          <w:tcPr>
            <w:tcW w:w="1908" w:type="dxa"/>
            <w:tcBorders>
              <w:top w:val="single" w:color="auto" w:sz="2" w:space="0"/>
              <w:bottom w:val="single" w:color="000000" w:sz="12" w:space="0"/>
            </w:tcBorders>
            <w:shd w:val="clear" w:color="auto" w:fill="auto"/>
          </w:tcPr>
          <w:p w:rsidRPr="000D37E7" w:rsidR="000D37E7" w:rsidP="00C705D6" w:rsidRDefault="000D37E7" w14:paraId="2DA6A298" w14:textId="77777777">
            <w:pPr>
              <w:rPr>
                <w:b/>
                <w:bCs/>
              </w:rPr>
            </w:pPr>
            <w:r w:rsidRPr="000D37E7">
              <w:rPr>
                <w:b/>
                <w:bCs/>
              </w:rPr>
              <w:t>Scientific Name</w:t>
            </w:r>
          </w:p>
        </w:tc>
        <w:tc>
          <w:tcPr>
            <w:tcW w:w="1860" w:type="dxa"/>
            <w:tcBorders>
              <w:top w:val="single" w:color="auto" w:sz="2" w:space="0"/>
              <w:bottom w:val="single" w:color="000000" w:sz="12" w:space="0"/>
            </w:tcBorders>
            <w:shd w:val="clear" w:color="auto" w:fill="auto"/>
          </w:tcPr>
          <w:p w:rsidRPr="000D37E7" w:rsidR="000D37E7" w:rsidP="00C705D6" w:rsidRDefault="000D37E7" w14:paraId="2EE9E5F0" w14:textId="77777777">
            <w:pPr>
              <w:rPr>
                <w:b/>
                <w:bCs/>
              </w:rPr>
            </w:pPr>
            <w:r w:rsidRPr="000D37E7">
              <w:rPr>
                <w:b/>
                <w:bCs/>
              </w:rPr>
              <w:t>Common Name</w:t>
            </w:r>
          </w:p>
        </w:tc>
        <w:tc>
          <w:tcPr>
            <w:tcW w:w="1956" w:type="dxa"/>
            <w:tcBorders>
              <w:top w:val="single" w:color="auto" w:sz="2" w:space="0"/>
              <w:bottom w:val="single" w:color="000000" w:sz="12" w:space="0"/>
            </w:tcBorders>
            <w:shd w:val="clear" w:color="auto" w:fill="auto"/>
          </w:tcPr>
          <w:p w:rsidRPr="000D37E7" w:rsidR="000D37E7" w:rsidP="00C705D6" w:rsidRDefault="000D37E7" w14:paraId="53DD08C1" w14:textId="77777777">
            <w:pPr>
              <w:rPr>
                <w:b/>
                <w:bCs/>
              </w:rPr>
            </w:pPr>
            <w:r w:rsidRPr="000D37E7">
              <w:rPr>
                <w:b/>
                <w:bCs/>
              </w:rPr>
              <w:t>Canopy Position</w:t>
            </w:r>
          </w:p>
        </w:tc>
      </w:tr>
      <w:tr w:rsidRPr="000D37E7" w:rsidR="000D37E7" w:rsidTr="000D37E7" w14:paraId="6C872F73" w14:textId="77777777">
        <w:tc>
          <w:tcPr>
            <w:tcW w:w="1140" w:type="dxa"/>
            <w:tcBorders>
              <w:top w:val="single" w:color="000000" w:sz="12" w:space="0"/>
            </w:tcBorders>
            <w:shd w:val="clear" w:color="auto" w:fill="auto"/>
          </w:tcPr>
          <w:p w:rsidRPr="000D37E7" w:rsidR="000D37E7" w:rsidP="00C705D6" w:rsidRDefault="000D37E7" w14:paraId="14D0953B" w14:textId="77777777">
            <w:pPr>
              <w:rPr>
                <w:bCs/>
              </w:rPr>
            </w:pPr>
            <w:r w:rsidRPr="000D37E7">
              <w:rPr>
                <w:bCs/>
              </w:rPr>
              <w:t>SALIX</w:t>
            </w:r>
          </w:p>
        </w:tc>
        <w:tc>
          <w:tcPr>
            <w:tcW w:w="1908" w:type="dxa"/>
            <w:tcBorders>
              <w:top w:val="single" w:color="000000" w:sz="12" w:space="0"/>
            </w:tcBorders>
            <w:shd w:val="clear" w:color="auto" w:fill="auto"/>
          </w:tcPr>
          <w:p w:rsidRPr="000D37E7" w:rsidR="000D37E7" w:rsidP="00C705D6" w:rsidRDefault="000D37E7" w14:paraId="7BCCAF58" w14:textId="77777777">
            <w:r w:rsidRPr="000D37E7">
              <w:t>Salix</w:t>
            </w:r>
          </w:p>
        </w:tc>
        <w:tc>
          <w:tcPr>
            <w:tcW w:w="1860" w:type="dxa"/>
            <w:tcBorders>
              <w:top w:val="single" w:color="000000" w:sz="12" w:space="0"/>
            </w:tcBorders>
            <w:shd w:val="clear" w:color="auto" w:fill="auto"/>
          </w:tcPr>
          <w:p w:rsidRPr="000D37E7" w:rsidR="000D37E7" w:rsidP="00C705D6" w:rsidRDefault="000D37E7" w14:paraId="777E6DC9" w14:textId="77777777">
            <w:r w:rsidRPr="000D37E7">
              <w:t>Willow</w:t>
            </w:r>
          </w:p>
        </w:tc>
        <w:tc>
          <w:tcPr>
            <w:tcW w:w="1956" w:type="dxa"/>
            <w:tcBorders>
              <w:top w:val="single" w:color="000000" w:sz="12" w:space="0"/>
            </w:tcBorders>
            <w:shd w:val="clear" w:color="auto" w:fill="auto"/>
          </w:tcPr>
          <w:p w:rsidRPr="000D37E7" w:rsidR="000D37E7" w:rsidP="00C705D6" w:rsidRDefault="000D37E7" w14:paraId="3CEBA71F" w14:textId="77777777">
            <w:r w:rsidRPr="000D37E7">
              <w:t>Upper</w:t>
            </w:r>
          </w:p>
        </w:tc>
      </w:tr>
      <w:tr w:rsidRPr="000D37E7" w:rsidR="000D37E7" w:rsidTr="000D37E7" w14:paraId="5DC2E11F" w14:textId="77777777">
        <w:tc>
          <w:tcPr>
            <w:tcW w:w="1140" w:type="dxa"/>
            <w:shd w:val="clear" w:color="auto" w:fill="auto"/>
          </w:tcPr>
          <w:p w:rsidRPr="000D37E7" w:rsidR="000D37E7" w:rsidP="00C705D6" w:rsidRDefault="000D37E7" w14:paraId="641A15EA" w14:textId="77777777">
            <w:pPr>
              <w:rPr>
                <w:bCs/>
              </w:rPr>
            </w:pPr>
            <w:r w:rsidRPr="000D37E7">
              <w:rPr>
                <w:bCs/>
              </w:rPr>
              <w:t>CAREX</w:t>
            </w:r>
          </w:p>
        </w:tc>
        <w:tc>
          <w:tcPr>
            <w:tcW w:w="1908" w:type="dxa"/>
            <w:shd w:val="clear" w:color="auto" w:fill="auto"/>
          </w:tcPr>
          <w:p w:rsidRPr="000D37E7" w:rsidR="000D37E7" w:rsidP="00C705D6" w:rsidRDefault="000D37E7" w14:paraId="6D574C24" w14:textId="77777777">
            <w:proofErr w:type="spellStart"/>
            <w:r w:rsidRPr="000D37E7">
              <w:t>Carex</w:t>
            </w:r>
            <w:proofErr w:type="spellEnd"/>
          </w:p>
        </w:tc>
        <w:tc>
          <w:tcPr>
            <w:tcW w:w="1860" w:type="dxa"/>
            <w:shd w:val="clear" w:color="auto" w:fill="auto"/>
          </w:tcPr>
          <w:p w:rsidRPr="000D37E7" w:rsidR="000D37E7" w:rsidP="00C705D6" w:rsidRDefault="000D37E7" w14:paraId="4C214A66" w14:textId="77777777">
            <w:r w:rsidRPr="000D37E7">
              <w:t>Sedge</w:t>
            </w:r>
          </w:p>
        </w:tc>
        <w:tc>
          <w:tcPr>
            <w:tcW w:w="1956" w:type="dxa"/>
            <w:shd w:val="clear" w:color="auto" w:fill="auto"/>
          </w:tcPr>
          <w:p w:rsidRPr="000D37E7" w:rsidR="000D37E7" w:rsidP="00C705D6" w:rsidRDefault="000D37E7" w14:paraId="3B63C376" w14:textId="77777777">
            <w:r w:rsidRPr="000D37E7">
              <w:t>Upper</w:t>
            </w:r>
          </w:p>
        </w:tc>
      </w:tr>
      <w:tr w:rsidRPr="000D37E7" w:rsidR="000D37E7" w:rsidTr="000D37E7" w14:paraId="13C26429" w14:textId="77777777">
        <w:tc>
          <w:tcPr>
            <w:tcW w:w="1140" w:type="dxa"/>
            <w:shd w:val="clear" w:color="auto" w:fill="auto"/>
          </w:tcPr>
          <w:p w:rsidRPr="000D37E7" w:rsidR="000D37E7" w:rsidP="00C705D6" w:rsidRDefault="000D37E7" w14:paraId="7A2394A5" w14:textId="77777777">
            <w:pPr>
              <w:rPr>
                <w:bCs/>
              </w:rPr>
            </w:pPr>
            <w:r w:rsidRPr="000D37E7">
              <w:rPr>
                <w:bCs/>
              </w:rPr>
              <w:lastRenderedPageBreak/>
              <w:t>PICEA</w:t>
            </w:r>
          </w:p>
        </w:tc>
        <w:tc>
          <w:tcPr>
            <w:tcW w:w="1908" w:type="dxa"/>
            <w:shd w:val="clear" w:color="auto" w:fill="auto"/>
          </w:tcPr>
          <w:p w:rsidRPr="000D37E7" w:rsidR="000D37E7" w:rsidP="00C705D6" w:rsidRDefault="000D37E7" w14:paraId="56ADE4BE" w14:textId="77777777">
            <w:proofErr w:type="spellStart"/>
            <w:r w:rsidRPr="000D37E7">
              <w:t>Picea</w:t>
            </w:r>
            <w:proofErr w:type="spellEnd"/>
          </w:p>
        </w:tc>
        <w:tc>
          <w:tcPr>
            <w:tcW w:w="1860" w:type="dxa"/>
            <w:shd w:val="clear" w:color="auto" w:fill="auto"/>
          </w:tcPr>
          <w:p w:rsidRPr="000D37E7" w:rsidR="000D37E7" w:rsidP="00C705D6" w:rsidRDefault="000D37E7" w14:paraId="4DA58323" w14:textId="77777777">
            <w:r w:rsidRPr="000D37E7">
              <w:t>Spruce</w:t>
            </w:r>
          </w:p>
        </w:tc>
        <w:tc>
          <w:tcPr>
            <w:tcW w:w="1956" w:type="dxa"/>
            <w:shd w:val="clear" w:color="auto" w:fill="auto"/>
          </w:tcPr>
          <w:p w:rsidRPr="000D37E7" w:rsidR="000D37E7" w:rsidP="00C705D6" w:rsidRDefault="000D37E7" w14:paraId="2F46FCE3" w14:textId="77777777">
            <w:r w:rsidRPr="000D37E7">
              <w:t>Upper</w:t>
            </w:r>
          </w:p>
        </w:tc>
      </w:tr>
    </w:tbl>
    <w:p w:rsidR="000D37E7" w:rsidP="000D37E7" w:rsidRDefault="000D37E7" w14:paraId="36F4B443" w14:textId="77777777"/>
    <w:p w:rsidR="000D37E7" w:rsidP="000D37E7" w:rsidRDefault="000D37E7" w14:paraId="632FA0B6" w14:textId="77777777">
      <w:pPr>
        <w:pStyle w:val="SClassInfoPara"/>
      </w:pPr>
      <w:r>
        <w:t>Description</w:t>
      </w:r>
    </w:p>
    <w:p w:rsidR="000D37E7" w:rsidP="000D37E7" w:rsidRDefault="000D37E7" w14:paraId="56196E38" w14:textId="38E1970B">
      <w:r>
        <w:t>Highly dependent on the hydrologic regime. For example, could include any combination of the five vegetation forms</w:t>
      </w:r>
      <w:r w:rsidR="00360878">
        <w:t xml:space="preserve"> (1) cottonwoods, (2) willow, (3) sedges and other herbaceous vegetation, (4) aspen, and (5) conifer (primarily spruce and subalpine fir).</w:t>
      </w:r>
      <w:r>
        <w:t xml:space="preserve"> Composition of adjacent uplands is the determining factor for future fire events. Conifer establishment in these higher elevation ar</w:t>
      </w:r>
      <w:r w:rsidR="00FD31E3">
        <w:t>eas creates a need for a fire disturbance</w:t>
      </w:r>
      <w:r>
        <w:t>.</w:t>
      </w:r>
    </w:p>
    <w:p w:rsidR="000D37E7" w:rsidP="000D37E7" w:rsidRDefault="000D37E7" w14:paraId="6C5357FE"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24</w:t>
            </w:r>
          </w:p>
        </w:tc>
      </w:tr>
      <w:tr>
        <w:tc>
          <w:p>
            <w:pPr>
              <w:jc w:val="center"/>
            </w:pPr>
            <w:r>
              <w:rPr>
                <w:sz w:val="20"/>
              </w:rPr>
              <w:t>Mid1:ALL</w:t>
            </w:r>
          </w:p>
        </w:tc>
        <w:tc>
          <w:p>
            <w:pPr>
              <w:jc w:val="center"/>
            </w:pPr>
            <w:r>
              <w:rPr>
                <w:sz w:val="20"/>
              </w:rPr>
              <w:t>25</w:t>
            </w:r>
          </w:p>
        </w:tc>
        <w:tc>
          <w:p>
            <w:pPr>
              <w:jc w:val="center"/>
            </w:pPr>
            <w:r>
              <w:rPr>
                <w:sz w:val="20"/>
              </w:rPr>
              <w:t>Mid1:ALL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0.0075</w:t>
            </w:r>
          </w:p>
        </w:tc>
        <w:tc>
          <w:p>
            <w:pPr>
              <w:jc w:val="center"/>
            </w:pPr>
            <w:r>
              <w:rPr>
                <w:sz w:val="20"/>
              </w:rPr>
              <w:t>133</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Mid1:ALL</w:t>
            </w:r>
          </w:p>
        </w:tc>
        <w:tc>
          <w:p>
            <w:pPr>
              <w:jc w:val="center"/>
            </w:pPr>
            <w:r>
              <w:rPr>
                <w:sz w:val="20"/>
              </w:rPr>
              <w:t>0.0075</w:t>
            </w:r>
          </w:p>
        </w:tc>
        <w:tc>
          <w:p>
            <w:pPr>
              <w:jc w:val="center"/>
            </w:pPr>
            <w:r>
              <w:rPr>
                <w:sz w:val="20"/>
              </w:rPr>
              <w:t>133</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100-year flood events</w:t>
      </w:r>
    </w:p>
    <w:p>
      <w:r>
        <w:t/>
      </w:r>
    </w:p>
    <w:p>
      <w:pPr xmlns:w="http://schemas.openxmlformats.org/wordprocessingml/2006/main">
        <w:pStyle w:val="ReportSection"/>
      </w:pPr>
      <w:r xmlns:w="http://schemas.openxmlformats.org/wordprocessingml/2006/main">
        <w:t>References</w:t>
      </w:r>
    </w:p>
    <w:p>
      <w:r>
        <w:t/>
      </w:r>
    </w:p>
    <w:p w:rsidR="000D37E7" w:rsidP="000D37E7" w:rsidRDefault="000D37E7" w14:paraId="4661A5A9" w14:textId="77777777">
      <w:r>
        <w:t>Baker, W.L. 1988. Size-class structure of contiguous riparian woodlands along a Rocky Mountain river. Physical Geography 9(1): 1-14.</w:t>
      </w:r>
    </w:p>
    <w:p w:rsidR="000D37E7" w:rsidP="000D37E7" w:rsidRDefault="000D37E7" w14:paraId="3156B338" w14:textId="77777777"/>
    <w:p w:rsidR="000D37E7" w:rsidP="000D37E7" w:rsidRDefault="000D37E7" w14:paraId="5CAEF1A8" w14:textId="77777777">
      <w:r>
        <w:t>Baker, W.L. 1989a. Macro- and micro-scale influences on riparian vegetation in western Colorado. Annals of the Association of American Geographers 79(1): 65-78.</w:t>
      </w:r>
    </w:p>
    <w:p w:rsidR="000D37E7" w:rsidP="000D37E7" w:rsidRDefault="000D37E7" w14:paraId="635349B8" w14:textId="77777777"/>
    <w:p w:rsidR="000D37E7" w:rsidP="000D37E7" w:rsidRDefault="000D37E7" w14:paraId="4B86B509" w14:textId="77777777">
      <w:r>
        <w:t>Baker, W.L. 1989b. Classification of the riparian vegetation of the montane and subalpine zones in western Colorado. Great Basin Naturalist 49(2): 214-228.</w:t>
      </w:r>
    </w:p>
    <w:p w:rsidR="000D37E7" w:rsidP="000D37E7" w:rsidRDefault="000D37E7" w14:paraId="62FB9955" w14:textId="77777777"/>
    <w:p w:rsidR="000D37E7" w:rsidP="000D37E7" w:rsidRDefault="000D37E7" w14:paraId="4736D44F" w14:textId="77777777">
      <w:r>
        <w:t xml:space="preserve">Baker, W.L. 1990. Climatic and hydrologic effects on the regeneration of </w:t>
      </w:r>
      <w:proofErr w:type="spellStart"/>
      <w:r>
        <w:t>Populus</w:t>
      </w:r>
      <w:proofErr w:type="spellEnd"/>
      <w:r>
        <w:t xml:space="preserve"> </w:t>
      </w:r>
      <w:proofErr w:type="spellStart"/>
      <w:r>
        <w:t>angustifolia</w:t>
      </w:r>
      <w:proofErr w:type="spellEnd"/>
      <w:r>
        <w:t xml:space="preserve"> James along the Animas River, Colorado. Journal of Biogeography 17: 59-73.</w:t>
      </w:r>
    </w:p>
    <w:p w:rsidR="000D37E7" w:rsidP="000D37E7" w:rsidRDefault="000D37E7" w14:paraId="6FAF9F3A" w14:textId="77777777"/>
    <w:p w:rsidR="000D37E7" w:rsidP="000D37E7" w:rsidRDefault="000D37E7" w14:paraId="219F23B5" w14:textId="77777777">
      <w:r>
        <w:t xml:space="preserve">Crowe, E.A. and R.R. </w:t>
      </w:r>
      <w:proofErr w:type="spellStart"/>
      <w:r>
        <w:t>Clausnitzer</w:t>
      </w:r>
      <w:proofErr w:type="spellEnd"/>
      <w:r>
        <w:t>. 1997. Mid-montane wetland plant associations of the Malheur, Umatilla, and Wallowa-Whitman national forests. USDA Forest Service, Pacific Northwest Region. Technical Paper R6-NR-ECOL-TP-22-97.</w:t>
      </w:r>
    </w:p>
    <w:p w:rsidR="000D37E7" w:rsidP="000D37E7" w:rsidRDefault="000D37E7" w14:paraId="480DC3A9" w14:textId="77777777"/>
    <w:p w:rsidR="000D37E7" w:rsidP="000D37E7" w:rsidRDefault="000D37E7" w14:paraId="25DCC1E1" w14:textId="77777777">
      <w:proofErr w:type="spellStart"/>
      <w:r>
        <w:t>Dwire</w:t>
      </w:r>
      <w:proofErr w:type="spellEnd"/>
      <w:r>
        <w:t xml:space="preserve">, K.A., S.E. Ryan, L.J. Shirley, D. </w:t>
      </w:r>
      <w:proofErr w:type="spellStart"/>
      <w:r>
        <w:t>Lytjen</w:t>
      </w:r>
      <w:proofErr w:type="spellEnd"/>
      <w:r>
        <w:t xml:space="preserve"> and N. </w:t>
      </w:r>
      <w:proofErr w:type="spellStart"/>
      <w:r>
        <w:t>Otting</w:t>
      </w:r>
      <w:proofErr w:type="spellEnd"/>
      <w:r>
        <w:t xml:space="preserve">. 2004. Recovery of riparian shrubs following wildfire: Influence of herbivory. In Riparian </w:t>
      </w:r>
      <w:proofErr w:type="spellStart"/>
      <w:r>
        <w:t>Ecoystems</w:t>
      </w:r>
      <w:proofErr w:type="spellEnd"/>
      <w:r>
        <w:t xml:space="preserve"> and Buffers: Multi-scale structure, function, and management. AWRA Summer Specialty Conference, Olympic Valley, California. 28-30 June 2004. </w:t>
      </w:r>
    </w:p>
    <w:p w:rsidR="000D37E7" w:rsidP="000D37E7" w:rsidRDefault="000D37E7" w14:paraId="00AD6E7F" w14:textId="77777777"/>
    <w:p w:rsidR="000D37E7" w:rsidP="000D37E7" w:rsidRDefault="000D37E7" w14:paraId="5188A06C" w14:textId="77777777">
      <w:r>
        <w:t>Kittel, G.M. 1994. Montane vegetation in relation to elevation and geomorphology along the Cache la Poudre River, Colorado. Unpublished thesis, University of Wyoming, Laramie.</w:t>
      </w:r>
    </w:p>
    <w:p w:rsidR="000D37E7" w:rsidP="000D37E7" w:rsidRDefault="000D37E7" w14:paraId="15E8028A" w14:textId="77777777"/>
    <w:p w:rsidR="000D37E7" w:rsidP="000D37E7" w:rsidRDefault="000D37E7" w14:paraId="5ED3908A" w14:textId="77777777">
      <w:r>
        <w:t>Kittel, G., R. Rondeau, N. Lederer and D. Randolph. 1994. A classification of the riparian vegetation of the White and Colorado River basins, Colorado. Final report submitted to Colorado Department of Natural Resources and the Environmental Protection Agency. Colorado Natural Heritage Program, Boulder. 166 pp.</w:t>
      </w:r>
    </w:p>
    <w:p w:rsidR="000D37E7" w:rsidP="000D37E7" w:rsidRDefault="000D37E7" w14:paraId="25725BC3" w14:textId="77777777"/>
    <w:p w:rsidR="000D37E7" w:rsidP="000D37E7" w:rsidRDefault="000D37E7" w14:paraId="1D829E30" w14:textId="77777777">
      <w:r>
        <w:t>Kittel, G., R. Rondeau and A. McMullen. 1996. A classification of the riparian vegetation of the Lower South Platte and parts of the Upper Arkansas River basins, Colorado. Submitted to Colorado Department of Natural Resources and the Environmental Protection Agency, Region VIII. Prepared by Colorado Natural Heritage Program, Fort Collins. 243 pp.</w:t>
      </w:r>
    </w:p>
    <w:p w:rsidR="000D37E7" w:rsidP="000D37E7" w:rsidRDefault="000D37E7" w14:paraId="04A5B74D" w14:textId="77777777"/>
    <w:p w:rsidR="000D37E7" w:rsidP="000D37E7" w:rsidRDefault="000D37E7" w14:paraId="56D3F11B" w14:textId="77777777">
      <w:r>
        <w:lastRenderedPageBreak/>
        <w:t>Kittel, G., R. Rondeau and S. Kettler. 1995. A classification of the riparian vegetation of the Gunnison River Basin, Colorado. Submitted to Colorado Department of Natural Resources and the Environmental Protection Agency. Prepared by Colorado Natural Heritage Program, Fort Collins. 114 pp.</w:t>
      </w:r>
    </w:p>
    <w:p w:rsidR="000D37E7" w:rsidP="000D37E7" w:rsidRDefault="000D37E7" w14:paraId="4B76220E" w14:textId="77777777"/>
    <w:p w:rsidR="000D37E7" w:rsidP="000D37E7" w:rsidRDefault="000D37E7" w14:paraId="0D8FDCA7" w14:textId="77777777">
      <w:r>
        <w:t xml:space="preserve">Kittel, G., E. Van </w:t>
      </w:r>
      <w:proofErr w:type="spellStart"/>
      <w:r>
        <w:t>Wie</w:t>
      </w:r>
      <w:proofErr w:type="spellEnd"/>
      <w:r>
        <w:t xml:space="preserve">, M. </w:t>
      </w:r>
      <w:proofErr w:type="spellStart"/>
      <w:r>
        <w:t>Damm</w:t>
      </w:r>
      <w:proofErr w:type="spellEnd"/>
      <w:r>
        <w:t>, R. Rondeau, S. Kettler and J. Sanderson. 1999a. A classification of the riparian plant associations of the Rio Grande and Closed Basin watersheds, Colorado. Unpublished report prepared by the Colorado Natural Heritage Program, Colorado State University, Fort Collins.</w:t>
      </w:r>
    </w:p>
    <w:p w:rsidR="000D37E7" w:rsidP="000D37E7" w:rsidRDefault="000D37E7" w14:paraId="1C14B13D" w14:textId="77777777"/>
    <w:p w:rsidR="000D37E7" w:rsidP="000D37E7" w:rsidRDefault="000D37E7" w14:paraId="210A6CEA" w14:textId="77777777">
      <w:r>
        <w:t xml:space="preserve">Kittel, G., E. Van </w:t>
      </w:r>
      <w:proofErr w:type="spellStart"/>
      <w:r>
        <w:t>Wie</w:t>
      </w:r>
      <w:proofErr w:type="spellEnd"/>
      <w:r>
        <w:t xml:space="preserve">, M. </w:t>
      </w:r>
      <w:proofErr w:type="spellStart"/>
      <w:r>
        <w:t>Damm</w:t>
      </w:r>
      <w:proofErr w:type="spellEnd"/>
      <w:r>
        <w:t>, R. Rondeau, S. Kettler, A. McMullen and J. Sanderson. 1999b. A classification of riparian and wetland plant associations of Colorado: A user's guide to the classification project. Colorado Natural Heritage Program, Colorado State University, Fort Collins CO. 70 pp. plus appendices.</w:t>
      </w:r>
    </w:p>
    <w:p w:rsidR="000D37E7" w:rsidP="000D37E7" w:rsidRDefault="000D37E7" w14:paraId="7FBB1ECB" w14:textId="77777777"/>
    <w:p w:rsidR="000D37E7" w:rsidP="000D37E7" w:rsidRDefault="000D37E7" w14:paraId="02A3C507" w14:textId="77777777">
      <w:proofErr w:type="spellStart"/>
      <w:r>
        <w:t>Kovalchik</w:t>
      </w:r>
      <w:proofErr w:type="spellEnd"/>
      <w:r>
        <w:t xml:space="preserve">, B.L. 1987. Riparian zone associations - Deschutes, </w:t>
      </w:r>
      <w:proofErr w:type="spellStart"/>
      <w:r>
        <w:t>Ochoco</w:t>
      </w:r>
      <w:proofErr w:type="spellEnd"/>
      <w:r>
        <w:t xml:space="preserve">, Fremont, and </w:t>
      </w:r>
      <w:proofErr w:type="spellStart"/>
      <w:r>
        <w:t>Winema</w:t>
      </w:r>
      <w:proofErr w:type="spellEnd"/>
      <w:r>
        <w:t xml:space="preserve"> national forests. USDA Forest Service Technical Paper 279-87. Pacific Northwest Region, Portland, OR. 171 pp.</w:t>
      </w:r>
    </w:p>
    <w:p w:rsidR="000D37E7" w:rsidP="000D37E7" w:rsidRDefault="000D37E7" w14:paraId="10C39C00" w14:textId="77777777"/>
    <w:p w:rsidR="000D37E7" w:rsidP="000D37E7" w:rsidRDefault="000D37E7" w14:paraId="2BD369A5" w14:textId="77777777">
      <w:proofErr w:type="spellStart"/>
      <w:r>
        <w:t>Kovalchik</w:t>
      </w:r>
      <w:proofErr w:type="spellEnd"/>
      <w:r>
        <w:t>, B.L. 1993. Riparian plant associations on the national forests of eastern Washington - Draft version 1. USDA Forest Service, Colville National Forest, Colville, WA. 203 pp.</w:t>
      </w:r>
    </w:p>
    <w:p w:rsidR="000D37E7" w:rsidP="000D37E7" w:rsidRDefault="000D37E7" w14:paraId="2567A01E" w14:textId="77777777"/>
    <w:p w:rsidR="000D37E7" w:rsidP="000D37E7" w:rsidRDefault="000D37E7" w14:paraId="60636E82" w14:textId="77777777">
      <w:proofErr w:type="spellStart"/>
      <w:r>
        <w:t>Kovalchik</w:t>
      </w:r>
      <w:proofErr w:type="spellEnd"/>
      <w:r>
        <w:t>, B.L. 2001. Classification and management of aquatic, riparian and wetland sites on the national forests of eastern Washington. Part 1: The series descriptions. 429 pp. plus appendix. [http://www.reo.gov/col/wetland_classification/wetland_classification.pdf]</w:t>
      </w:r>
    </w:p>
    <w:p w:rsidR="000D37E7" w:rsidP="000D37E7" w:rsidRDefault="000D37E7" w14:paraId="6A312C77" w14:textId="77777777"/>
    <w:p w:rsidR="000D37E7" w:rsidP="000D37E7" w:rsidRDefault="000D37E7" w14:paraId="6B6B313E" w14:textId="77777777">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 306 pp.</w:t>
      </w:r>
    </w:p>
    <w:p w:rsidR="000D37E7" w:rsidP="000D37E7" w:rsidRDefault="000D37E7" w14:paraId="604A7840" w14:textId="77777777"/>
    <w:p w:rsidR="000D37E7" w:rsidP="000D37E7" w:rsidRDefault="000D37E7" w14:paraId="41534A99" w14:textId="77777777">
      <w:proofErr w:type="spellStart"/>
      <w:r>
        <w:t>Muldavin</w:t>
      </w:r>
      <w:proofErr w:type="spellEnd"/>
      <w:r>
        <w:t xml:space="preserve">, E., P. Durkin, M. Bradley, M. </w:t>
      </w:r>
      <w:proofErr w:type="spellStart"/>
      <w:r>
        <w:t>Stuever</w:t>
      </w:r>
      <w:proofErr w:type="spellEnd"/>
      <w:r>
        <w:t xml:space="preserve"> and P. </w:t>
      </w:r>
      <w:proofErr w:type="spellStart"/>
      <w:r>
        <w:t>Mehlhop</w:t>
      </w:r>
      <w:proofErr w:type="spellEnd"/>
      <w:r>
        <w:t>. 2000. Handbook of wetland vegetation communities of New Mexico: Classification and community descriptions (volume 1). Final report to the New Mexico Environment Department and the Environmental Protection Agency prepared by the New Mexico Natural Heritage Program, University of New Mexico, Albuquerque, NM.</w:t>
      </w:r>
    </w:p>
    <w:p w:rsidR="000D37E7" w:rsidP="000D37E7" w:rsidRDefault="000D37E7" w14:paraId="6F8C77A1" w14:textId="77777777"/>
    <w:p w:rsidR="000D37E7" w:rsidP="000D37E7" w:rsidRDefault="000D37E7" w14:paraId="0D7B6318" w14:textId="77777777">
      <w:proofErr w:type="spellStart"/>
      <w:r>
        <w:t>Nachlinger</w:t>
      </w:r>
      <w:proofErr w:type="spellEnd"/>
      <w:r>
        <w:t>, J., K. Sochi, P. Comer, G. Kittel and D. Dorfman. 2001. Great Basin: An ecoregion-based conservation blueprint. The Nature Conservancy, Reno, NV. 160 pp. plus appendices.</w:t>
      </w:r>
    </w:p>
    <w:p w:rsidR="000D37E7" w:rsidP="000D37E7" w:rsidRDefault="000D37E7" w14:paraId="3B307C3B" w14:textId="77777777"/>
    <w:p w:rsidR="000D37E7" w:rsidP="000D37E7" w:rsidRDefault="000D37E7" w14:paraId="3821A392" w14:textId="77777777">
      <w:r>
        <w:t>NatureServe. 2007. International Ecological Classification Standard: Terrestrial Ecological Classifications. NatureServe Central Databases. Arlington, VA. Data current as of 10 February 2007.</w:t>
      </w:r>
    </w:p>
    <w:p w:rsidR="000D37E7" w:rsidP="000D37E7" w:rsidRDefault="000D37E7" w14:paraId="187965A0" w14:textId="77777777"/>
    <w:p w:rsidR="000D37E7" w:rsidP="000D37E7" w:rsidRDefault="000D37E7" w14:paraId="2BF7B8C0" w14:textId="77777777">
      <w:r>
        <w:t xml:space="preserve">Neely, B., P. Comer, C. Moritz, M. </w:t>
      </w:r>
      <w:proofErr w:type="spellStart"/>
      <w:r>
        <w:t>Lammerts</w:t>
      </w:r>
      <w:proofErr w:type="spellEnd"/>
      <w:r>
        <w:t xml:space="preserve">, R. Rondeau, C. Prague, G. Bell, H. Copeland, J. </w:t>
      </w:r>
      <w:proofErr w:type="spellStart"/>
      <w:r>
        <w:t>Jumke</w:t>
      </w:r>
      <w:proofErr w:type="spellEnd"/>
      <w:r>
        <w:t xml:space="preserve">, S. </w:t>
      </w:r>
      <w:proofErr w:type="spellStart"/>
      <w:r>
        <w:t>Spakeman</w:t>
      </w:r>
      <w:proofErr w:type="spellEnd"/>
      <w:r>
        <w:t xml:space="preserve">, T. Schulz, D. Theobald and L. </w:t>
      </w:r>
      <w:proofErr w:type="spellStart"/>
      <w:r>
        <w:t>Valutis</w:t>
      </w:r>
      <w:proofErr w:type="spellEnd"/>
      <w:r>
        <w:t xml:space="preserve">. 2001. Southern Rocky Mountains: An ecoregional assessment and conservation blueprint. Prepared by The Nature Conservancy </w:t>
      </w:r>
      <w:r>
        <w:lastRenderedPageBreak/>
        <w:t xml:space="preserve">with support </w:t>
      </w:r>
      <w:proofErr w:type="spellStart"/>
      <w:r>
        <w:t>form</w:t>
      </w:r>
      <w:proofErr w:type="spellEnd"/>
      <w:r>
        <w:t xml:space="preserve"> the USDA Forest Service, Rocky Mountain Region, Colorado Division of Wildlife, and Bureau of Land Management.</w:t>
      </w:r>
    </w:p>
    <w:p w:rsidR="000D37E7" w:rsidP="000D37E7" w:rsidRDefault="000D37E7" w14:paraId="59F00DC9" w14:textId="77777777"/>
    <w:p w:rsidR="000D37E7" w:rsidP="000D37E7" w:rsidRDefault="000D37E7" w14:paraId="168C0CD0" w14:textId="77777777">
      <w:r>
        <w:t>Padgett, W.G. 1982. Ecology of riparian plant communities in southern Malheur National Forest. Unpublished thesis, Oregon State University, Corvallis. 143 pp.</w:t>
      </w:r>
    </w:p>
    <w:p w:rsidR="000D37E7" w:rsidP="000D37E7" w:rsidRDefault="000D37E7" w14:paraId="746A76AF" w14:textId="77777777"/>
    <w:p w:rsidR="000D37E7" w:rsidP="000D37E7" w:rsidRDefault="000D37E7" w14:paraId="4BB8286F" w14:textId="77777777">
      <w:r>
        <w:t xml:space="preserve">Padgett, W.G., A.P. Youngblood and A.H. </w:t>
      </w:r>
      <w:proofErr w:type="spellStart"/>
      <w:r>
        <w:t>Winward</w:t>
      </w:r>
      <w:proofErr w:type="spellEnd"/>
      <w:r>
        <w:t xml:space="preserve">. 1988a. Riparian community type classification of Utah and southeastern Idaho. Research Paper R4-ECOL-89-0. USDA Forest Service, Intermountain Region, Ogden, UT. </w:t>
      </w:r>
    </w:p>
    <w:p w:rsidR="000D37E7" w:rsidP="000D37E7" w:rsidRDefault="000D37E7" w14:paraId="041386BD" w14:textId="77777777"/>
    <w:p w:rsidR="000D37E7" w:rsidP="000D37E7" w:rsidRDefault="000D37E7" w14:paraId="15870195" w14:textId="77777777">
      <w:r>
        <w:t xml:space="preserve">Padgett, W.G., A.P. Youngblood and A.H. </w:t>
      </w:r>
      <w:proofErr w:type="spellStart"/>
      <w:r>
        <w:t>Winward</w:t>
      </w:r>
      <w:proofErr w:type="spellEnd"/>
      <w:r>
        <w:t>. 1988b. Riparian community type classification of Utah. USDA Forest Service, Intermountain Region Publication R4-ECOL-88-01. Ogden, UT.</w:t>
      </w:r>
    </w:p>
    <w:p w:rsidR="000D37E7" w:rsidP="000D37E7" w:rsidRDefault="000D37E7" w14:paraId="1314F5AA" w14:textId="77777777"/>
    <w:p w:rsidR="000D37E7" w:rsidP="000D37E7" w:rsidRDefault="000D37E7" w14:paraId="289AF439" w14:textId="77777777">
      <w:r>
        <w:t>Rondeau, R. 2001. Ecological system viability specifications for Southern Rocky Mountain ecoregion. First Edition. Colorado Natural Heritage Program, Colorado State University, Fort Collins, CO. 181 pp.</w:t>
      </w:r>
    </w:p>
    <w:p w:rsidR="000D37E7" w:rsidP="000D37E7" w:rsidRDefault="000D37E7" w14:paraId="40C5E234" w14:textId="77777777"/>
    <w:p w:rsidR="000D37E7" w:rsidP="000D37E7" w:rsidRDefault="000D37E7" w14:paraId="6ED1F298" w14:textId="77777777">
      <w:proofErr w:type="spellStart"/>
      <w:r>
        <w:t>Szaro</w:t>
      </w:r>
      <w:proofErr w:type="spellEnd"/>
      <w:r>
        <w:t>, R. C. 1989. Riparian forest and scrubland community types of Arizona and New Mexico. Desert Plants Special Issue 9(3-4): 70-139.</w:t>
      </w:r>
    </w:p>
    <w:p w:rsidR="000D37E7" w:rsidP="000D37E7" w:rsidRDefault="000D37E7" w14:paraId="09D4A120" w14:textId="77777777"/>
    <w:p w:rsidR="000D37E7" w:rsidP="000D37E7" w:rsidRDefault="000D37E7" w14:paraId="19721613" w14:textId="77777777">
      <w:r>
        <w:t xml:space="preserve">Tuhy, J., P. Comer, D. Dorfman, M. </w:t>
      </w:r>
      <w:proofErr w:type="spellStart"/>
      <w:r>
        <w:t>Lammert</w:t>
      </w:r>
      <w:proofErr w:type="spellEnd"/>
      <w:r>
        <w:t xml:space="preserve">, B. Neely, L. Whitham, S. </w:t>
      </w:r>
      <w:proofErr w:type="spellStart"/>
      <w:r>
        <w:t>Silbert</w:t>
      </w:r>
      <w:proofErr w:type="spellEnd"/>
      <w:r>
        <w:t xml:space="preserve">, G. Bell, J. </w:t>
      </w:r>
      <w:proofErr w:type="spellStart"/>
      <w:r>
        <w:t>Humke</w:t>
      </w:r>
      <w:proofErr w:type="spellEnd"/>
      <w:r>
        <w:t xml:space="preserve">, B. Baker and B. </w:t>
      </w:r>
      <w:proofErr w:type="spellStart"/>
      <w:r>
        <w:t>Cholvin</w:t>
      </w:r>
      <w:proofErr w:type="spellEnd"/>
      <w:r>
        <w:t>. 2002. An ecoregional assessment of the Colorado Plateau. The Nature Conservancy, Moab Project Office. 112 pp. plus maps and appendices.</w:t>
      </w:r>
    </w:p>
    <w:p w:rsidR="000D37E7" w:rsidP="000D37E7" w:rsidRDefault="000D37E7" w14:paraId="5E89E969" w14:textId="77777777"/>
    <w:p w:rsidR="000D37E7" w:rsidP="000D37E7" w:rsidRDefault="000D37E7" w14:paraId="7F457D1C" w14:textId="77777777">
      <w:r>
        <w:t>Walford, G.M. 1996. Statewide classification of riparian and wetland dominance types and plant communities - Bighorn Basin segment. Report submitted to the Wyoming Department of Environmental Quality, Land Quality Division by the Wyoming Natural Diversity Database. 185 pp.</w:t>
      </w:r>
    </w:p>
    <w:p w:rsidRPr="00A43E41" w:rsidR="004D5F12" w:rsidP="000D37E7" w:rsidRDefault="004D5F12" w14:paraId="20DD35F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EE89E" w14:textId="77777777" w:rsidR="00BD028A" w:rsidRDefault="00BD028A">
      <w:r>
        <w:separator/>
      </w:r>
    </w:p>
  </w:endnote>
  <w:endnote w:type="continuationSeparator" w:id="0">
    <w:p w14:paraId="32E71856" w14:textId="77777777" w:rsidR="00BD028A" w:rsidRDefault="00BD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91A7" w14:textId="77777777" w:rsidR="000D37E7" w:rsidRDefault="000D37E7" w:rsidP="000D37E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B8332" w14:textId="77777777" w:rsidR="00BD028A" w:rsidRDefault="00BD028A">
      <w:r>
        <w:separator/>
      </w:r>
    </w:p>
  </w:footnote>
  <w:footnote w:type="continuationSeparator" w:id="0">
    <w:p w14:paraId="68DF6396" w14:textId="77777777" w:rsidR="00BD028A" w:rsidRDefault="00BD0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3D2DC" w14:textId="77777777" w:rsidR="00A43E41" w:rsidRDefault="00A43E41" w:rsidP="000D37E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7E7"/>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92"/>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4535"/>
    <w:rsid w:val="000B5DA8"/>
    <w:rsid w:val="000B72C9"/>
    <w:rsid w:val="000C605F"/>
    <w:rsid w:val="000C6641"/>
    <w:rsid w:val="000D0A31"/>
    <w:rsid w:val="000D2569"/>
    <w:rsid w:val="000D37E7"/>
    <w:rsid w:val="000E0E22"/>
    <w:rsid w:val="000E473F"/>
    <w:rsid w:val="000E5817"/>
    <w:rsid w:val="000F009F"/>
    <w:rsid w:val="000F031B"/>
    <w:rsid w:val="000F0FE2"/>
    <w:rsid w:val="0010237B"/>
    <w:rsid w:val="00102923"/>
    <w:rsid w:val="00113A24"/>
    <w:rsid w:val="00114BB0"/>
    <w:rsid w:val="001164FC"/>
    <w:rsid w:val="00116D24"/>
    <w:rsid w:val="00116F8F"/>
    <w:rsid w:val="00124E8A"/>
    <w:rsid w:val="00125013"/>
    <w:rsid w:val="00125BD8"/>
    <w:rsid w:val="001368CB"/>
    <w:rsid w:val="00140332"/>
    <w:rsid w:val="00147227"/>
    <w:rsid w:val="00153793"/>
    <w:rsid w:val="00157317"/>
    <w:rsid w:val="001675A9"/>
    <w:rsid w:val="00167CCD"/>
    <w:rsid w:val="001716CF"/>
    <w:rsid w:val="00175953"/>
    <w:rsid w:val="001811F1"/>
    <w:rsid w:val="00190A7C"/>
    <w:rsid w:val="00191991"/>
    <w:rsid w:val="00191C68"/>
    <w:rsid w:val="001A0625"/>
    <w:rsid w:val="001A09C3"/>
    <w:rsid w:val="001A24C2"/>
    <w:rsid w:val="001B68A1"/>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0C22"/>
    <w:rsid w:val="002373C6"/>
    <w:rsid w:val="00240CE1"/>
    <w:rsid w:val="00241698"/>
    <w:rsid w:val="0025768B"/>
    <w:rsid w:val="002618B0"/>
    <w:rsid w:val="00265072"/>
    <w:rsid w:val="00266C1F"/>
    <w:rsid w:val="00272E54"/>
    <w:rsid w:val="00285A24"/>
    <w:rsid w:val="00285F40"/>
    <w:rsid w:val="002904FF"/>
    <w:rsid w:val="002A2340"/>
    <w:rsid w:val="002A563D"/>
    <w:rsid w:val="002B45B7"/>
    <w:rsid w:val="002C0893"/>
    <w:rsid w:val="002C0B8B"/>
    <w:rsid w:val="002C1041"/>
    <w:rsid w:val="002C37E6"/>
    <w:rsid w:val="002D3EB3"/>
    <w:rsid w:val="002D418E"/>
    <w:rsid w:val="002D49EF"/>
    <w:rsid w:val="002D6F88"/>
    <w:rsid w:val="002F12E9"/>
    <w:rsid w:val="002F1CDC"/>
    <w:rsid w:val="002F6E33"/>
    <w:rsid w:val="00300328"/>
    <w:rsid w:val="00301476"/>
    <w:rsid w:val="00301B7F"/>
    <w:rsid w:val="00304315"/>
    <w:rsid w:val="0030621E"/>
    <w:rsid w:val="00307B93"/>
    <w:rsid w:val="003110AC"/>
    <w:rsid w:val="00313322"/>
    <w:rsid w:val="00320C6A"/>
    <w:rsid w:val="00320D5A"/>
    <w:rsid w:val="00323A93"/>
    <w:rsid w:val="003301EC"/>
    <w:rsid w:val="003379B5"/>
    <w:rsid w:val="0036004A"/>
    <w:rsid w:val="00360878"/>
    <w:rsid w:val="003616F2"/>
    <w:rsid w:val="00362A51"/>
    <w:rsid w:val="00363EEA"/>
    <w:rsid w:val="00367591"/>
    <w:rsid w:val="003706C4"/>
    <w:rsid w:val="0037120A"/>
    <w:rsid w:val="003A1EBD"/>
    <w:rsid w:val="003A3976"/>
    <w:rsid w:val="003B7454"/>
    <w:rsid w:val="003B7824"/>
    <w:rsid w:val="003C4AA1"/>
    <w:rsid w:val="003C6CFB"/>
    <w:rsid w:val="003D4155"/>
    <w:rsid w:val="003D41E3"/>
    <w:rsid w:val="003D7188"/>
    <w:rsid w:val="003E0D94"/>
    <w:rsid w:val="003E434C"/>
    <w:rsid w:val="003E4BEC"/>
    <w:rsid w:val="003F322E"/>
    <w:rsid w:val="00400D76"/>
    <w:rsid w:val="004016D3"/>
    <w:rsid w:val="004052F1"/>
    <w:rsid w:val="00412807"/>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05DD"/>
    <w:rsid w:val="006117F4"/>
    <w:rsid w:val="0061440A"/>
    <w:rsid w:val="00614BE0"/>
    <w:rsid w:val="00615F32"/>
    <w:rsid w:val="00620506"/>
    <w:rsid w:val="00621C0C"/>
    <w:rsid w:val="00626A79"/>
    <w:rsid w:val="00631904"/>
    <w:rsid w:val="006322F2"/>
    <w:rsid w:val="00634B44"/>
    <w:rsid w:val="0064435C"/>
    <w:rsid w:val="00650861"/>
    <w:rsid w:val="00654174"/>
    <w:rsid w:val="00657F3E"/>
    <w:rsid w:val="00662B2A"/>
    <w:rsid w:val="00672551"/>
    <w:rsid w:val="00683368"/>
    <w:rsid w:val="006909B7"/>
    <w:rsid w:val="00691641"/>
    <w:rsid w:val="00691C3A"/>
    <w:rsid w:val="006A3B52"/>
    <w:rsid w:val="006A51EC"/>
    <w:rsid w:val="006B2BBF"/>
    <w:rsid w:val="006C0ECB"/>
    <w:rsid w:val="006C441D"/>
    <w:rsid w:val="006C774F"/>
    <w:rsid w:val="006D2137"/>
    <w:rsid w:val="006D5D9D"/>
    <w:rsid w:val="006E3E5C"/>
    <w:rsid w:val="006E59C5"/>
    <w:rsid w:val="006E6371"/>
    <w:rsid w:val="006E75F9"/>
    <w:rsid w:val="00700C23"/>
    <w:rsid w:val="0070333C"/>
    <w:rsid w:val="00703CDD"/>
    <w:rsid w:val="00703E46"/>
    <w:rsid w:val="00710AEE"/>
    <w:rsid w:val="00715737"/>
    <w:rsid w:val="007159E8"/>
    <w:rsid w:val="0072055A"/>
    <w:rsid w:val="00720782"/>
    <w:rsid w:val="00721E2C"/>
    <w:rsid w:val="00724553"/>
    <w:rsid w:val="00724686"/>
    <w:rsid w:val="00731187"/>
    <w:rsid w:val="007458B2"/>
    <w:rsid w:val="00751DBE"/>
    <w:rsid w:val="0075574E"/>
    <w:rsid w:val="00760203"/>
    <w:rsid w:val="00766A66"/>
    <w:rsid w:val="00767EBB"/>
    <w:rsid w:val="007742B4"/>
    <w:rsid w:val="007863E7"/>
    <w:rsid w:val="00790258"/>
    <w:rsid w:val="00792396"/>
    <w:rsid w:val="007A01EE"/>
    <w:rsid w:val="007B2B17"/>
    <w:rsid w:val="007B3B3A"/>
    <w:rsid w:val="007C3727"/>
    <w:rsid w:val="007C6A4D"/>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E9C"/>
    <w:rsid w:val="008317C0"/>
    <w:rsid w:val="008327C1"/>
    <w:rsid w:val="0083523E"/>
    <w:rsid w:val="008450B0"/>
    <w:rsid w:val="0085326E"/>
    <w:rsid w:val="0085614A"/>
    <w:rsid w:val="00857297"/>
    <w:rsid w:val="008610DF"/>
    <w:rsid w:val="00863049"/>
    <w:rsid w:val="008658E9"/>
    <w:rsid w:val="0086611D"/>
    <w:rsid w:val="0086782E"/>
    <w:rsid w:val="00867BEE"/>
    <w:rsid w:val="0088604E"/>
    <w:rsid w:val="00887FAA"/>
    <w:rsid w:val="008959BF"/>
    <w:rsid w:val="008A121D"/>
    <w:rsid w:val="008A1F68"/>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33DE"/>
    <w:rsid w:val="00945DBA"/>
    <w:rsid w:val="00953881"/>
    <w:rsid w:val="00955A66"/>
    <w:rsid w:val="00956116"/>
    <w:rsid w:val="00960066"/>
    <w:rsid w:val="009600A0"/>
    <w:rsid w:val="0096072E"/>
    <w:rsid w:val="009611AB"/>
    <w:rsid w:val="00964894"/>
    <w:rsid w:val="00967C07"/>
    <w:rsid w:val="00980247"/>
    <w:rsid w:val="009819B9"/>
    <w:rsid w:val="00982A61"/>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3BAE"/>
    <w:rsid w:val="009F4101"/>
    <w:rsid w:val="009F5AD6"/>
    <w:rsid w:val="00A15139"/>
    <w:rsid w:val="00A247B9"/>
    <w:rsid w:val="00A314F0"/>
    <w:rsid w:val="00A339E1"/>
    <w:rsid w:val="00A3657F"/>
    <w:rsid w:val="00A43E41"/>
    <w:rsid w:val="00A44540"/>
    <w:rsid w:val="00A44EF7"/>
    <w:rsid w:val="00A50EA6"/>
    <w:rsid w:val="00A53BEA"/>
    <w:rsid w:val="00A57A9D"/>
    <w:rsid w:val="00A7285D"/>
    <w:rsid w:val="00A87C35"/>
    <w:rsid w:val="00A9365B"/>
    <w:rsid w:val="00AA0869"/>
    <w:rsid w:val="00AB2AB3"/>
    <w:rsid w:val="00AB49B1"/>
    <w:rsid w:val="00AB639F"/>
    <w:rsid w:val="00AC2198"/>
    <w:rsid w:val="00AD207D"/>
    <w:rsid w:val="00AE18EA"/>
    <w:rsid w:val="00AE4E67"/>
    <w:rsid w:val="00AF4B89"/>
    <w:rsid w:val="00B02771"/>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D028A"/>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35C6"/>
    <w:rsid w:val="00CB5DAC"/>
    <w:rsid w:val="00CF08DC"/>
    <w:rsid w:val="00CF5B29"/>
    <w:rsid w:val="00CF7A47"/>
    <w:rsid w:val="00D01C83"/>
    <w:rsid w:val="00D04D5D"/>
    <w:rsid w:val="00D0641F"/>
    <w:rsid w:val="00D1051B"/>
    <w:rsid w:val="00D10EFC"/>
    <w:rsid w:val="00D111B5"/>
    <w:rsid w:val="00D12502"/>
    <w:rsid w:val="00D21845"/>
    <w:rsid w:val="00D2240A"/>
    <w:rsid w:val="00D3113E"/>
    <w:rsid w:val="00D34939"/>
    <w:rsid w:val="00D37B60"/>
    <w:rsid w:val="00D46A2D"/>
    <w:rsid w:val="00D47252"/>
    <w:rsid w:val="00D53EDC"/>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E125E"/>
    <w:rsid w:val="00DE2895"/>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FA9"/>
    <w:rsid w:val="00F74E72"/>
    <w:rsid w:val="00F77029"/>
    <w:rsid w:val="00F77E0F"/>
    <w:rsid w:val="00F81F47"/>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31E3"/>
    <w:rsid w:val="00FD48C4"/>
    <w:rsid w:val="00FE11A3"/>
    <w:rsid w:val="00FE2257"/>
    <w:rsid w:val="00FE3FED"/>
    <w:rsid w:val="00FE3FF8"/>
    <w:rsid w:val="00FE41CA"/>
    <w:rsid w:val="00FE7C21"/>
    <w:rsid w:val="00FF0102"/>
    <w:rsid w:val="00FF0FAC"/>
    <w:rsid w:val="00FF1093"/>
    <w:rsid w:val="00FF1548"/>
    <w:rsid w:val="45F78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51637"/>
  <w15:docId w15:val="{F51E7FAC-92E8-46CC-9F4E-E0DE7976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D31E3"/>
    <w:pPr>
      <w:ind w:left="720"/>
    </w:pPr>
    <w:rPr>
      <w:rFonts w:ascii="Calibri" w:eastAsiaTheme="minorHAnsi" w:hAnsi="Calibri"/>
      <w:sz w:val="22"/>
      <w:szCs w:val="22"/>
    </w:rPr>
  </w:style>
  <w:style w:type="character" w:styleId="Hyperlink">
    <w:name w:val="Hyperlink"/>
    <w:basedOn w:val="DefaultParagraphFont"/>
    <w:rsid w:val="00FD31E3"/>
    <w:rPr>
      <w:color w:val="0000FF" w:themeColor="hyperlink"/>
      <w:u w:val="single"/>
    </w:rPr>
  </w:style>
  <w:style w:type="paragraph" w:styleId="BalloonText">
    <w:name w:val="Balloon Text"/>
    <w:basedOn w:val="Normal"/>
    <w:link w:val="BalloonTextChar"/>
    <w:uiPriority w:val="99"/>
    <w:semiHidden/>
    <w:unhideWhenUsed/>
    <w:rsid w:val="00FD31E3"/>
    <w:rPr>
      <w:rFonts w:ascii="Tahoma" w:hAnsi="Tahoma" w:cs="Tahoma"/>
      <w:sz w:val="16"/>
      <w:szCs w:val="16"/>
    </w:rPr>
  </w:style>
  <w:style w:type="character" w:customStyle="1" w:styleId="BalloonTextChar">
    <w:name w:val="Balloon Text Char"/>
    <w:basedOn w:val="DefaultParagraphFont"/>
    <w:link w:val="BalloonText"/>
    <w:uiPriority w:val="99"/>
    <w:semiHidden/>
    <w:rsid w:val="00FD31E3"/>
    <w:rPr>
      <w:rFonts w:ascii="Tahoma" w:hAnsi="Tahoma" w:cs="Tahoma"/>
      <w:sz w:val="16"/>
      <w:szCs w:val="16"/>
    </w:rPr>
  </w:style>
  <w:style w:type="character" w:styleId="CommentReference">
    <w:name w:val="annotation reference"/>
    <w:basedOn w:val="DefaultParagraphFont"/>
    <w:uiPriority w:val="99"/>
    <w:semiHidden/>
    <w:unhideWhenUsed/>
    <w:rsid w:val="00CB35C6"/>
    <w:rPr>
      <w:sz w:val="16"/>
      <w:szCs w:val="16"/>
    </w:rPr>
  </w:style>
  <w:style w:type="paragraph" w:styleId="CommentText">
    <w:name w:val="annotation text"/>
    <w:basedOn w:val="Normal"/>
    <w:link w:val="CommentTextChar"/>
    <w:uiPriority w:val="99"/>
    <w:semiHidden/>
    <w:unhideWhenUsed/>
    <w:rsid w:val="00CB35C6"/>
    <w:rPr>
      <w:sz w:val="20"/>
      <w:szCs w:val="20"/>
    </w:rPr>
  </w:style>
  <w:style w:type="character" w:customStyle="1" w:styleId="CommentTextChar">
    <w:name w:val="Comment Text Char"/>
    <w:basedOn w:val="DefaultParagraphFont"/>
    <w:link w:val="CommentText"/>
    <w:uiPriority w:val="99"/>
    <w:semiHidden/>
    <w:rsid w:val="00CB35C6"/>
  </w:style>
  <w:style w:type="paragraph" w:styleId="CommentSubject">
    <w:name w:val="annotation subject"/>
    <w:basedOn w:val="CommentText"/>
    <w:next w:val="CommentText"/>
    <w:link w:val="CommentSubjectChar"/>
    <w:uiPriority w:val="99"/>
    <w:semiHidden/>
    <w:unhideWhenUsed/>
    <w:rsid w:val="00CB35C6"/>
    <w:rPr>
      <w:b/>
      <w:bCs/>
    </w:rPr>
  </w:style>
  <w:style w:type="character" w:customStyle="1" w:styleId="CommentSubjectChar">
    <w:name w:val="Comment Subject Char"/>
    <w:basedOn w:val="CommentTextChar"/>
    <w:link w:val="CommentSubject"/>
    <w:uiPriority w:val="99"/>
    <w:semiHidden/>
    <w:rsid w:val="00CB35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56206">
      <w:bodyDiv w:val="1"/>
      <w:marLeft w:val="0"/>
      <w:marRight w:val="0"/>
      <w:marTop w:val="0"/>
      <w:marBottom w:val="0"/>
      <w:divBdr>
        <w:top w:val="none" w:sz="0" w:space="0" w:color="auto"/>
        <w:left w:val="none" w:sz="0" w:space="0" w:color="auto"/>
        <w:bottom w:val="none" w:sz="0" w:space="0" w:color="auto"/>
        <w:right w:val="none" w:sz="0" w:space="0" w:color="auto"/>
      </w:divBdr>
    </w:div>
    <w:div w:id="72622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6</Pages>
  <Words>1947</Words>
  <Characters>11103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2014-08-21T14:05:00Z</cp:lastPrinted>
  <dcterms:created xsi:type="dcterms:W3CDTF">2017-10-25T21:32:00Z</dcterms:created>
  <dcterms:modified xsi:type="dcterms:W3CDTF">2018-06-12T21:04:00Z</dcterms:modified>
</cp:coreProperties>
</file>