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184D" w:rsidP="005B184D" w:rsidRDefault="005B184D">
      <w:pPr>
        <w:pStyle w:val="BpSTitle"/>
      </w:pPr>
      <w:bookmarkStart w:name="_GoBack" w:id="0"/>
      <w:bookmarkEnd w:id="0"/>
      <w:r>
        <w:t>13130</w:t>
      </w:r>
    </w:p>
    <w:p w:rsidR="00B05673" w:rsidP="00B05673" w:rsidRDefault="00B05673">
      <w:pPr>
        <w:pStyle w:val="BpSTitle"/>
      </w:pPr>
      <w:r>
        <w:t>North-Central Interior Beech-Maple Forest</w:t>
      </w:r>
    </w:p>
    <w:p w:rsidR="00B05673" w:rsidP="00B05673" w:rsidRDefault="00B05673">
      <w:r>
        <w:t xmlns:w="http://schemas.openxmlformats.org/wordprocessingml/2006/main">BpS Model/Description Version: Aug. 2020</w:t>
      </w:r>
      <w:r>
        <w:tab/>
      </w:r>
      <w:r>
        <w:tab/>
      </w:r>
      <w:r>
        <w:tab/>
      </w:r>
      <w:r>
        <w:tab/>
      </w:r>
      <w:r>
        <w:tab/>
      </w:r>
      <w:r>
        <w:tab/>
      </w:r>
      <w:r>
        <w:tab/>
      </w:r>
    </w:p>
    <w:p w:rsidR="00B05673" w:rsidP="00B05673" w:rsidRDefault="00B0567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28"/>
        <w:gridCol w:w="1656"/>
        <w:gridCol w:w="2208"/>
      </w:tblGrid>
      <w:tr w:rsidRPr="00B05673" w:rsidR="00B05673" w:rsidTr="00B05673">
        <w:tc>
          <w:tcPr>
            <w:tcW w:w="1680" w:type="dxa"/>
            <w:tcBorders>
              <w:top w:val="single" w:color="auto" w:sz="2" w:space="0"/>
              <w:left w:val="single" w:color="auto" w:sz="12" w:space="0"/>
              <w:bottom w:val="single" w:color="000000" w:sz="12" w:space="0"/>
            </w:tcBorders>
            <w:shd w:val="clear" w:color="auto" w:fill="auto"/>
          </w:tcPr>
          <w:p w:rsidRPr="00B05673" w:rsidR="00B05673" w:rsidP="00BE6DBB" w:rsidRDefault="00B05673">
            <w:pPr>
              <w:rPr>
                <w:b/>
                <w:bCs/>
              </w:rPr>
            </w:pPr>
            <w:r w:rsidRPr="00B05673">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B05673" w:rsidR="00B05673" w:rsidP="00BE6DBB" w:rsidRDefault="00B05673">
            <w:pPr>
              <w:rPr>
                <w:b/>
                <w:bCs/>
              </w:rPr>
            </w:pPr>
          </w:p>
        </w:tc>
        <w:tc>
          <w:tcPr>
            <w:tcW w:w="1656" w:type="dxa"/>
            <w:tcBorders>
              <w:top w:val="single" w:color="auto" w:sz="2" w:space="0"/>
              <w:left w:val="single" w:color="000000" w:sz="12" w:space="0"/>
              <w:bottom w:val="single" w:color="000000" w:sz="12" w:space="0"/>
            </w:tcBorders>
            <w:shd w:val="clear" w:color="auto" w:fill="auto"/>
          </w:tcPr>
          <w:p w:rsidRPr="00B05673" w:rsidR="00B05673" w:rsidP="00BE6DBB" w:rsidRDefault="00B05673">
            <w:pPr>
              <w:rPr>
                <w:b/>
                <w:bCs/>
              </w:rPr>
            </w:pPr>
            <w:r w:rsidRPr="00B05673">
              <w:rPr>
                <w:b/>
                <w:bCs/>
              </w:rPr>
              <w:t>Reviewers</w:t>
            </w:r>
          </w:p>
        </w:tc>
        <w:tc>
          <w:tcPr>
            <w:tcW w:w="2208" w:type="dxa"/>
            <w:tcBorders>
              <w:top w:val="single" w:color="auto" w:sz="2" w:space="0"/>
              <w:bottom w:val="single" w:color="000000" w:sz="12" w:space="0"/>
            </w:tcBorders>
            <w:shd w:val="clear" w:color="auto" w:fill="auto"/>
          </w:tcPr>
          <w:p w:rsidRPr="00B05673" w:rsidR="00B05673" w:rsidP="00BE6DBB" w:rsidRDefault="00B05673">
            <w:pPr>
              <w:rPr>
                <w:b/>
                <w:bCs/>
              </w:rPr>
            </w:pPr>
          </w:p>
        </w:tc>
      </w:tr>
      <w:tr w:rsidRPr="00B05673" w:rsidR="00B05673" w:rsidTr="00B05673">
        <w:tc>
          <w:tcPr>
            <w:tcW w:w="1680" w:type="dxa"/>
            <w:tcBorders>
              <w:top w:val="single" w:color="000000" w:sz="12" w:space="0"/>
              <w:left w:val="single" w:color="auto" w:sz="12" w:space="0"/>
            </w:tcBorders>
            <w:shd w:val="clear" w:color="auto" w:fill="auto"/>
          </w:tcPr>
          <w:p w:rsidRPr="00B05673" w:rsidR="00B05673" w:rsidP="00BE6DBB" w:rsidRDefault="00B05673">
            <w:pPr>
              <w:rPr>
                <w:bCs/>
              </w:rPr>
            </w:pPr>
            <w:r w:rsidRPr="00B05673">
              <w:rPr>
                <w:bCs/>
              </w:rPr>
              <w:t xml:space="preserve">Becky </w:t>
            </w:r>
            <w:proofErr w:type="spellStart"/>
            <w:r w:rsidRPr="00B05673">
              <w:rPr>
                <w:bCs/>
              </w:rPr>
              <w:t>Schillo</w:t>
            </w:r>
            <w:proofErr w:type="spellEnd"/>
          </w:p>
        </w:tc>
        <w:tc>
          <w:tcPr>
            <w:tcW w:w="2628" w:type="dxa"/>
            <w:tcBorders>
              <w:top w:val="single" w:color="000000" w:sz="12" w:space="0"/>
              <w:right w:val="single" w:color="000000" w:sz="12" w:space="0"/>
            </w:tcBorders>
            <w:shd w:val="clear" w:color="auto" w:fill="auto"/>
          </w:tcPr>
          <w:p w:rsidRPr="00B05673" w:rsidR="00B05673" w:rsidP="00BE6DBB" w:rsidRDefault="00B05673">
            <w:r w:rsidRPr="00B05673">
              <w:t>schillor@michigan.gov</w:t>
            </w:r>
          </w:p>
        </w:tc>
        <w:tc>
          <w:tcPr>
            <w:tcW w:w="1656" w:type="dxa"/>
            <w:tcBorders>
              <w:top w:val="single" w:color="000000" w:sz="12" w:space="0"/>
              <w:left w:val="single" w:color="000000" w:sz="12" w:space="0"/>
            </w:tcBorders>
            <w:shd w:val="clear" w:color="auto" w:fill="auto"/>
          </w:tcPr>
          <w:p w:rsidRPr="00B05673" w:rsidR="00B05673" w:rsidP="00BE6DBB" w:rsidRDefault="00B05673">
            <w:r w:rsidRPr="00B05673">
              <w:t>Dave Cleland</w:t>
            </w:r>
          </w:p>
        </w:tc>
        <w:tc>
          <w:tcPr>
            <w:tcW w:w="2208" w:type="dxa"/>
            <w:tcBorders>
              <w:top w:val="single" w:color="000000" w:sz="12" w:space="0"/>
            </w:tcBorders>
            <w:shd w:val="clear" w:color="auto" w:fill="auto"/>
          </w:tcPr>
          <w:p w:rsidRPr="00B05673" w:rsidR="00B05673" w:rsidP="00BE6DBB" w:rsidRDefault="00B05673">
            <w:r w:rsidRPr="00B05673">
              <w:t>dcleland@fs.fed.us</w:t>
            </w:r>
          </w:p>
        </w:tc>
      </w:tr>
      <w:tr w:rsidRPr="00B05673" w:rsidR="00B05673" w:rsidTr="00B05673">
        <w:tc>
          <w:tcPr>
            <w:tcW w:w="1680" w:type="dxa"/>
            <w:tcBorders>
              <w:left w:val="single" w:color="auto" w:sz="12" w:space="0"/>
            </w:tcBorders>
            <w:shd w:val="clear" w:color="auto" w:fill="auto"/>
          </w:tcPr>
          <w:p w:rsidRPr="00B05673" w:rsidR="00B05673" w:rsidP="00BE6DBB" w:rsidRDefault="00B05673">
            <w:pPr>
              <w:rPr>
                <w:bCs/>
              </w:rPr>
            </w:pPr>
            <w:r w:rsidRPr="00B05673">
              <w:rPr>
                <w:bCs/>
              </w:rPr>
              <w:t>None</w:t>
            </w:r>
          </w:p>
        </w:tc>
        <w:tc>
          <w:tcPr>
            <w:tcW w:w="2628" w:type="dxa"/>
            <w:tcBorders>
              <w:right w:val="single" w:color="000000" w:sz="12" w:space="0"/>
            </w:tcBorders>
            <w:shd w:val="clear" w:color="auto" w:fill="auto"/>
          </w:tcPr>
          <w:p w:rsidRPr="00B05673" w:rsidR="00B05673" w:rsidP="00BE6DBB" w:rsidRDefault="00B05673">
            <w:r w:rsidRPr="00B05673">
              <w:t>None</w:t>
            </w:r>
          </w:p>
        </w:tc>
        <w:tc>
          <w:tcPr>
            <w:tcW w:w="1656" w:type="dxa"/>
            <w:tcBorders>
              <w:left w:val="single" w:color="000000" w:sz="12" w:space="0"/>
            </w:tcBorders>
            <w:shd w:val="clear" w:color="auto" w:fill="auto"/>
          </w:tcPr>
          <w:p w:rsidRPr="00B05673" w:rsidR="00B05673" w:rsidP="00BE6DBB" w:rsidRDefault="00B05673">
            <w:r w:rsidRPr="00B05673">
              <w:t>None</w:t>
            </w:r>
          </w:p>
        </w:tc>
        <w:tc>
          <w:tcPr>
            <w:tcW w:w="2208" w:type="dxa"/>
            <w:shd w:val="clear" w:color="auto" w:fill="auto"/>
          </w:tcPr>
          <w:p w:rsidRPr="00B05673" w:rsidR="00B05673" w:rsidP="00BE6DBB" w:rsidRDefault="00B05673">
            <w:r w:rsidRPr="00B05673">
              <w:t>None</w:t>
            </w:r>
          </w:p>
        </w:tc>
      </w:tr>
      <w:tr w:rsidRPr="00B05673" w:rsidR="00B05673" w:rsidTr="00B05673">
        <w:tc>
          <w:tcPr>
            <w:tcW w:w="1680" w:type="dxa"/>
            <w:tcBorders>
              <w:left w:val="single" w:color="auto" w:sz="12" w:space="0"/>
              <w:bottom w:val="single" w:color="auto" w:sz="2" w:space="0"/>
            </w:tcBorders>
            <w:shd w:val="clear" w:color="auto" w:fill="auto"/>
          </w:tcPr>
          <w:p w:rsidRPr="00B05673" w:rsidR="00B05673" w:rsidP="00BE6DBB" w:rsidRDefault="00B05673">
            <w:pPr>
              <w:rPr>
                <w:bCs/>
              </w:rPr>
            </w:pPr>
            <w:r w:rsidRPr="00B05673">
              <w:rPr>
                <w:bCs/>
              </w:rPr>
              <w:t>None</w:t>
            </w:r>
          </w:p>
        </w:tc>
        <w:tc>
          <w:tcPr>
            <w:tcW w:w="2628" w:type="dxa"/>
            <w:tcBorders>
              <w:right w:val="single" w:color="000000" w:sz="12" w:space="0"/>
            </w:tcBorders>
            <w:shd w:val="clear" w:color="auto" w:fill="auto"/>
          </w:tcPr>
          <w:p w:rsidRPr="00B05673" w:rsidR="00B05673" w:rsidP="00BE6DBB" w:rsidRDefault="00B05673">
            <w:r w:rsidRPr="00B05673">
              <w:t>None</w:t>
            </w:r>
          </w:p>
        </w:tc>
        <w:tc>
          <w:tcPr>
            <w:tcW w:w="1656" w:type="dxa"/>
            <w:tcBorders>
              <w:left w:val="single" w:color="000000" w:sz="12" w:space="0"/>
              <w:bottom w:val="single" w:color="auto" w:sz="2" w:space="0"/>
            </w:tcBorders>
            <w:shd w:val="clear" w:color="auto" w:fill="auto"/>
          </w:tcPr>
          <w:p w:rsidRPr="00B05673" w:rsidR="00B05673" w:rsidP="00BE6DBB" w:rsidRDefault="00B05673">
            <w:r w:rsidRPr="00B05673">
              <w:t>None</w:t>
            </w:r>
          </w:p>
        </w:tc>
        <w:tc>
          <w:tcPr>
            <w:tcW w:w="2208" w:type="dxa"/>
            <w:shd w:val="clear" w:color="auto" w:fill="auto"/>
          </w:tcPr>
          <w:p w:rsidRPr="00B05673" w:rsidR="00B05673" w:rsidP="00BE6DBB" w:rsidRDefault="00B05673">
            <w:r w:rsidRPr="00B05673">
              <w:t>None</w:t>
            </w:r>
          </w:p>
        </w:tc>
      </w:tr>
    </w:tbl>
    <w:p w:rsidR="00B05673" w:rsidP="00B05673" w:rsidRDefault="00B05673"/>
    <w:p w:rsidR="00B05673" w:rsidP="00B05673" w:rsidRDefault="00B05673">
      <w:pPr>
        <w:pStyle w:val="InfoPara"/>
      </w:pPr>
      <w:r>
        <w:t>Vegetation Type</w:t>
      </w:r>
    </w:p>
    <w:p w:rsidR="00B05673" w:rsidP="00B05673" w:rsidRDefault="00B05673">
      <w:r>
        <w:t>Forest and Woodland</w:t>
      </w:r>
    </w:p>
    <w:p w:rsidR="00B05673" w:rsidP="00B05673" w:rsidRDefault="00B05673">
      <w:pPr>
        <w:pStyle w:val="InfoPara"/>
      </w:pPr>
      <w:r>
        <w:t>Map Zones</w:t>
      </w:r>
    </w:p>
    <w:p w:rsidR="005B184D" w:rsidP="005B184D" w:rsidRDefault="00495879">
      <w:r>
        <w:t xml:space="preserve">47, 50, </w:t>
      </w:r>
      <w:r w:rsidR="005B184D">
        <w:t>51</w:t>
      </w:r>
    </w:p>
    <w:p w:rsidR="00B05673" w:rsidP="00B05673" w:rsidRDefault="00B05673">
      <w:pPr>
        <w:pStyle w:val="InfoPara"/>
      </w:pPr>
      <w:r>
        <w:t>Geographic Range</w:t>
      </w:r>
    </w:p>
    <w:p w:rsidR="00B05673" w:rsidP="00B05673" w:rsidRDefault="00B05673">
      <w:r>
        <w:t>This mesic forest type ex</w:t>
      </w:r>
      <w:r w:rsidR="003F261D">
        <w:t>tends through MI and eastern WI</w:t>
      </w:r>
      <w:r>
        <w:t xml:space="preserve"> and is limited by the distribution of beech (Fagus </w:t>
      </w:r>
      <w:proofErr w:type="spellStart"/>
      <w:r>
        <w:t>grandifolia</w:t>
      </w:r>
      <w:proofErr w:type="spellEnd"/>
      <w:r>
        <w:t>). North of the tension zone in WI and MI, this would be replaced by the Laurentian-Acadian Northern Hardwoods Forest system (</w:t>
      </w:r>
      <w:r w:rsidR="00E4309D">
        <w:t>13020). In MZ51, this system replaces the North-Central Interior Maple-Basswood Forest (13140</w:t>
      </w:r>
      <w:r>
        <w:t>).</w:t>
      </w:r>
    </w:p>
    <w:p w:rsidR="00E4309D" w:rsidP="00E4309D" w:rsidRDefault="00E4309D"/>
    <w:p w:rsidR="00E4309D" w:rsidP="00E4309D" w:rsidRDefault="00E4309D">
      <w:r>
        <w:t xml:space="preserve">In MZ50, this type is limited to </w:t>
      </w:r>
      <w:r w:rsidR="005B184D">
        <w:t>Subsections</w:t>
      </w:r>
      <w:r>
        <w:t xml:space="preserve"> 222Kc, 222Ke, 222Kf</w:t>
      </w:r>
      <w:r w:rsidR="005B184D">
        <w:t xml:space="preserve"> and</w:t>
      </w:r>
      <w:r>
        <w:t xml:space="preserve"> 222Kg.</w:t>
      </w:r>
    </w:p>
    <w:p w:rsidR="00B05673" w:rsidP="00B05673" w:rsidRDefault="00B05673">
      <w:pPr>
        <w:pStyle w:val="InfoPara"/>
      </w:pPr>
      <w:r>
        <w:t>Biophysical Site Description</w:t>
      </w:r>
    </w:p>
    <w:p w:rsidR="00B05673" w:rsidP="00B05673" w:rsidRDefault="00B05673">
      <w:r>
        <w:t>The North-Central Interior Beech-Maple forest occurred on rich, mesic sites that were protected from fire by the oak-aspen buffer lying between this community and the prairie and or by natural fuel breaks. They also occurred on upland sites with moist soils, usually in settings protected from fire.</w:t>
      </w:r>
    </w:p>
    <w:p w:rsidR="00B05673" w:rsidP="00B05673" w:rsidRDefault="00B05673"/>
    <w:p w:rsidR="00B05673" w:rsidP="00B05673" w:rsidRDefault="00B05673">
      <w:r>
        <w:t xml:space="preserve">For </w:t>
      </w:r>
      <w:r w:rsidR="00E4309D">
        <w:t>LANDFIRE</w:t>
      </w:r>
      <w:r>
        <w:t xml:space="preserve"> mapping, soils are generally </w:t>
      </w:r>
      <w:proofErr w:type="spellStart"/>
      <w:r>
        <w:t>Alfisols</w:t>
      </w:r>
      <w:proofErr w:type="spellEnd"/>
      <w:r>
        <w:t>, with low percentages of sand (&lt;15%) and moderate percentages of silt (&gt;30%). SSURGO taxonomic particle sizes of “fine,” “fine-silty,” “fine-loamy,” “loamy” are associated with the distribution of this system.”</w:t>
      </w:r>
    </w:p>
    <w:p w:rsidR="00B05673" w:rsidP="00B05673" w:rsidRDefault="00B05673"/>
    <w:p w:rsidR="00B05673" w:rsidP="00B05673" w:rsidRDefault="00B05673">
      <w:r>
        <w:t>Plants in these communities have access to predictable supplies of water and nutrients, but they are often limited by light because of the dense forest canopy. Typical sites are buffered from seasonal drought by fine-textured moisture-retaining soils or dense subsoil layers. Essential nutrients are mineralized from decaying organic matter at twice the rate of that in fire-dependent forest or wet forest communities.</w:t>
      </w:r>
    </w:p>
    <w:p w:rsidR="00B05673" w:rsidP="00B05673" w:rsidRDefault="00B05673">
      <w:pPr>
        <w:pStyle w:val="InfoPara"/>
      </w:pPr>
      <w:r>
        <w:t>Vegetation Description</w:t>
      </w:r>
    </w:p>
    <w:p w:rsidR="00B05673" w:rsidP="00B05673" w:rsidRDefault="00B05673">
      <w:r>
        <w:t xml:space="preserve">Sites are characterized by continuous, often dense, canopies of deciduous trees and understories of shade-adapted shrubs and herbs. Dominant trees species in the canopy and </w:t>
      </w:r>
      <w:proofErr w:type="spellStart"/>
      <w:r>
        <w:t>subcanopy</w:t>
      </w:r>
      <w:proofErr w:type="spellEnd"/>
      <w:r>
        <w:t xml:space="preserve"> include sugar maple, beech, basswood, northern red oak, red elm, American elm, ironwood, bitternut hickory, black ask, green ash and muscle wood. Canopy associates may include white oak, hackberry, butternut, black walnut, black cherry, yellow birch and </w:t>
      </w:r>
      <w:r w:rsidR="00E4309D">
        <w:t>Kentucky</w:t>
      </w:r>
      <w:r>
        <w:t xml:space="preserve"> coffee-tree. The sparse shrub layer is dominated by sugar maple and other young tree species in addition to </w:t>
      </w:r>
      <w:r>
        <w:lastRenderedPageBreak/>
        <w:t xml:space="preserve">prickly gooseberry, chokecherry, alternate leaved dogwood, prickly ash and red-berried elder (MNDNR 2005). </w:t>
      </w:r>
    </w:p>
    <w:p w:rsidR="00B05673" w:rsidP="00B05673" w:rsidRDefault="00B05673"/>
    <w:p w:rsidR="00B05673" w:rsidP="00B05673" w:rsidRDefault="00B05673">
      <w:r>
        <w:t xml:space="preserve">The ground flora is dominated by spring </w:t>
      </w:r>
      <w:r w:rsidR="003F261D">
        <w:t>ephemerals</w:t>
      </w:r>
      <w:r>
        <w:t xml:space="preserve"> which complete their life cycle in the spring before the canopy trees have leafed out and cast a dense shade on the understory. Common ground cover species include Dutchman's breeches (Dicentra </w:t>
      </w:r>
      <w:proofErr w:type="spellStart"/>
      <w:r>
        <w:t>cucullaria</w:t>
      </w:r>
      <w:proofErr w:type="spellEnd"/>
      <w:r>
        <w:t>), cut-leaved toothwort (</w:t>
      </w:r>
      <w:proofErr w:type="spellStart"/>
      <w:r>
        <w:t>Cardamine</w:t>
      </w:r>
      <w:proofErr w:type="spellEnd"/>
      <w:r>
        <w:t xml:space="preserve"> </w:t>
      </w:r>
      <w:proofErr w:type="spellStart"/>
      <w:r>
        <w:t>concatenata</w:t>
      </w:r>
      <w:proofErr w:type="spellEnd"/>
      <w:r>
        <w:t>), bloodroot (</w:t>
      </w:r>
      <w:proofErr w:type="spellStart"/>
      <w:r>
        <w:t>Sanguinaria</w:t>
      </w:r>
      <w:proofErr w:type="spellEnd"/>
      <w:r>
        <w:t xml:space="preserve"> canadensis), </w:t>
      </w:r>
      <w:r w:rsidR="00E4309D">
        <w:t>Virginia</w:t>
      </w:r>
      <w:r>
        <w:t xml:space="preserve"> waterleaf (</w:t>
      </w:r>
      <w:proofErr w:type="spellStart"/>
      <w:r>
        <w:t>Hydrophyllum</w:t>
      </w:r>
      <w:proofErr w:type="spellEnd"/>
      <w:r>
        <w:t xml:space="preserve"> </w:t>
      </w:r>
      <w:proofErr w:type="spellStart"/>
      <w:r>
        <w:t>virginianum</w:t>
      </w:r>
      <w:proofErr w:type="spellEnd"/>
      <w:r>
        <w:t>), violet (</w:t>
      </w:r>
      <w:r w:rsidR="00E4309D">
        <w:t>Viola</w:t>
      </w:r>
      <w:r>
        <w:t xml:space="preserve"> </w:t>
      </w:r>
      <w:proofErr w:type="spellStart"/>
      <w:r>
        <w:t>pubescens</w:t>
      </w:r>
      <w:proofErr w:type="spellEnd"/>
      <w:r>
        <w:t xml:space="preserve">), wild leek (Allium </w:t>
      </w:r>
      <w:proofErr w:type="spellStart"/>
      <w:r>
        <w:t>tricoccum</w:t>
      </w:r>
      <w:proofErr w:type="spellEnd"/>
      <w:r>
        <w:t>), blue cohosh (</w:t>
      </w:r>
      <w:proofErr w:type="spellStart"/>
      <w:r>
        <w:t>Caulophyllum</w:t>
      </w:r>
      <w:proofErr w:type="spellEnd"/>
      <w:r>
        <w:t xml:space="preserve"> </w:t>
      </w:r>
      <w:proofErr w:type="spellStart"/>
      <w:r>
        <w:t>thalictroides</w:t>
      </w:r>
      <w:proofErr w:type="spellEnd"/>
      <w:r>
        <w:t xml:space="preserve">), early meadow-rue (Thalictrum </w:t>
      </w:r>
      <w:proofErr w:type="spellStart"/>
      <w:r>
        <w:t>dioicum</w:t>
      </w:r>
      <w:proofErr w:type="spellEnd"/>
      <w:r>
        <w:t>), bedstraw (</w:t>
      </w:r>
      <w:proofErr w:type="spellStart"/>
      <w:r>
        <w:t>Galium</w:t>
      </w:r>
      <w:proofErr w:type="spellEnd"/>
      <w:r>
        <w:t xml:space="preserve"> </w:t>
      </w:r>
      <w:proofErr w:type="spellStart"/>
      <w:r>
        <w:t>aparine</w:t>
      </w:r>
      <w:proofErr w:type="spellEnd"/>
      <w:r>
        <w:t>), sweet cicely (</w:t>
      </w:r>
      <w:proofErr w:type="spellStart"/>
      <w:r>
        <w:t>Osmorhiza</w:t>
      </w:r>
      <w:proofErr w:type="spellEnd"/>
      <w:r>
        <w:t xml:space="preserve"> </w:t>
      </w:r>
      <w:proofErr w:type="spellStart"/>
      <w:r>
        <w:t>claytonii</w:t>
      </w:r>
      <w:proofErr w:type="spellEnd"/>
      <w:r>
        <w:t>), jack-in-the-pulpit (</w:t>
      </w:r>
      <w:proofErr w:type="spellStart"/>
      <w:r>
        <w:t>Arisaema</w:t>
      </w:r>
      <w:proofErr w:type="spellEnd"/>
      <w:r>
        <w:t xml:space="preserve"> </w:t>
      </w:r>
      <w:proofErr w:type="spellStart"/>
      <w:r>
        <w:t>triphyllum</w:t>
      </w:r>
      <w:proofErr w:type="spellEnd"/>
      <w:r>
        <w:t>), trilliums (Trillium spp</w:t>
      </w:r>
      <w:r w:rsidR="00E4309D">
        <w:t>.)</w:t>
      </w:r>
      <w:r>
        <w:t xml:space="preserve"> and wood anemone (Anemone quinquefolia). (MNDNR 2005, Curtis 1959)</w:t>
      </w:r>
    </w:p>
    <w:p w:rsidR="00B05673" w:rsidP="00B05673" w:rsidRDefault="00B0567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CACA18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Carpinus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hornbeam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bl>
    <w:p>
      <w:r>
        <w:rPr>
          <w:sz w:val="16"/>
        </w:rPr>
        <w:t>Species names are from the NRCS PLANTS database. Check species codes at http://plants.usda.gov.</w:t>
      </w:r>
    </w:p>
    <w:p w:rsidR="00B05673" w:rsidP="00B05673" w:rsidRDefault="00B05673">
      <w:pPr>
        <w:pStyle w:val="InfoPara"/>
      </w:pPr>
      <w:r>
        <w:t>Disturbance Description</w:t>
      </w:r>
    </w:p>
    <w:p w:rsidR="00B05673" w:rsidP="00B05673" w:rsidRDefault="00B05673">
      <w:r>
        <w:t xml:space="preserve">Fire Regime </w:t>
      </w:r>
      <w:r w:rsidR="00E4309D">
        <w:t>V</w:t>
      </w:r>
      <w:r>
        <w:t xml:space="preserve"> characterizes this system, dominated by high-intensity, low-frequency fires that occur in greater than </w:t>
      </w:r>
      <w:r w:rsidR="00E4309D">
        <w:t>1000yr</w:t>
      </w:r>
      <w:r>
        <w:t xml:space="preserve"> intervals. Low-intensity fires surface fires may have been more frequent in the mid-seral stages of this BpS when more fire-prone species (such as oak) comprise a larger component of the tree canopy. Light surface fires would resu</w:t>
      </w:r>
      <w:r w:rsidR="003F261D">
        <w:t>lt in the partial loss of trees</w:t>
      </w:r>
      <w:r>
        <w:t xml:space="preserve"> and are estimated at a rotation of about 50yrs (MNDNR 2005). </w:t>
      </w:r>
    </w:p>
    <w:p w:rsidR="00B05673" w:rsidP="00B05673" w:rsidRDefault="00B05673"/>
    <w:p w:rsidR="00B05673" w:rsidP="00B05673" w:rsidRDefault="00B05673">
      <w:r>
        <w:t>Historically, this forest type, composed of fire-sensitive species, was not disturbed by fire except during periods following catastrophic wind events or extreme drought. Grimm (1984) states “</w:t>
      </w:r>
      <w:r w:rsidR="005B184D">
        <w:t>the</w:t>
      </w:r>
      <w:r>
        <w:t xml:space="preserve"> fire regimes of deciduous forests, such as </w:t>
      </w:r>
      <w:proofErr w:type="spellStart"/>
      <w:r>
        <w:t>bigwoods</w:t>
      </w:r>
      <w:proofErr w:type="spellEnd"/>
      <w:r>
        <w:t xml:space="preserve">, are much different from the commonly perceived model of fire regime, in which fuels and fire danger increase with time and in which intense crown fires cause great destruction of the forest.” In maple-basswood forests, decomposition of potential fuels is rapid, and is particularly rapid on base-rich soils (Bormann and Likens 1979), such as those of the Big Woods. Because of the dense shade, the cover of herbs and shrubs is sparse. </w:t>
      </w:r>
      <w:proofErr w:type="gramStart"/>
      <w:r>
        <w:t>Thus</w:t>
      </w:r>
      <w:proofErr w:type="gramEnd"/>
      <w:r>
        <w:t xml:space="preserve"> little fuel exists at the ground level, tree trunks are not very flammable, and the open tree crowns do not carry fire very well. Moreover, low solar radiation, high humidity, and low wind speeds prolong the moisture retention of ground-level fuels (Kucera 1952), thereby inhibiting the ignition and spread of fire. These forests are sometimes referred to as the “asbestos forests” because of their fireproof character (</w:t>
      </w:r>
      <w:proofErr w:type="spellStart"/>
      <w:r w:rsidR="00E4309D">
        <w:t>Vogl</w:t>
      </w:r>
      <w:proofErr w:type="spellEnd"/>
      <w:r>
        <w:t xml:space="preserve"> 1967). Ordinarily, only the leaf litter ever reaches a flammable state, and only patch</w:t>
      </w:r>
      <w:r w:rsidR="00695ECA">
        <w:t>y creeping ground fires occur (</w:t>
      </w:r>
      <w:proofErr w:type="spellStart"/>
      <w:r>
        <w:t>Niering</w:t>
      </w:r>
      <w:proofErr w:type="spellEnd"/>
      <w:r>
        <w:t xml:space="preserve"> et al. 1970</w:t>
      </w:r>
      <w:r w:rsidR="00E4309D">
        <w:t>,</w:t>
      </w:r>
      <w:r>
        <w:t xml:space="preserve"> Barden and Woods 1973).</w:t>
      </w:r>
    </w:p>
    <w:p w:rsidR="00B05673" w:rsidP="00B05673" w:rsidRDefault="00B05673"/>
    <w:p w:rsidR="00B05673" w:rsidP="00B05673" w:rsidRDefault="00B05673">
      <w:r>
        <w:t xml:space="preserve">Two primary disturbance factors are used to model this system. Catastrophic windthrow affects mature stands and occurs on an approximately 600-700yr rotation (MNDNR 2005). Replacement fire occurs primarily in young and windthrown stands and occurs on a rotation of approximately </w:t>
      </w:r>
      <w:r w:rsidR="00E4309D">
        <w:t>1000yrs</w:t>
      </w:r>
      <w:r>
        <w:t xml:space="preserve">. In addition, surface fires occur in young stands &lt;100yrs of age which contain a significant component of oak. The disturbance probabilities by class applied in the model are contained in the </w:t>
      </w:r>
      <w:r w:rsidR="00E4309D">
        <w:t>VDDT</w:t>
      </w:r>
      <w:r>
        <w:t xml:space="preserve"> documentation section.</w:t>
      </w:r>
    </w:p>
    <w:p w:rsidR="00AC69E7" w:rsidP="00B05673" w:rsidRDefault="00AC69E7"/>
    <w:p w:rsidR="00AC69E7" w:rsidP="00B05673" w:rsidRDefault="00AC69E7">
      <w:r>
        <w:t>Per the Illinois Fire Needs Assessment survey, Fire Return Intervals for this system (currently) are on average 7 years to maintain good quality habitat in this system and 3 years to restore degraded habitats back to this system. No information on burn severity was provided.</w:t>
      </w:r>
    </w:p>
    <w:p w:rsidR="00B05673" w:rsidP="00B05673" w:rsidRDefault="00695EC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987</w:t>
            </w:r>
          </w:p>
        </w:tc>
        <w:tc>
          <w:p>
            <w:pPr>
              <w:jc w:val="center"/>
            </w:pPr>
            <w:r>
              <w:t>45</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823</w:t>
            </w:r>
          </w:p>
        </w:tc>
        <w:tc>
          <w:p>
            <w:pPr>
              <w:jc w:val="center"/>
            </w:pPr>
            <w:r>
              <w:t>55</w:t>
            </w:r>
          </w:p>
        </w:tc>
        <w:tc>
          <w:p>
            <w:pPr>
              <w:jc w:val="center"/>
            </w:pPr>
            <w:r>
              <w:t/>
            </w:r>
          </w:p>
        </w:tc>
        <w:tc>
          <w:p>
            <w:pPr>
              <w:jc w:val="center"/>
            </w:pPr>
            <w:r>
              <w:t/>
            </w:r>
          </w:p>
        </w:tc>
      </w:tr>
      <w:tr>
        <w:tc>
          <w:p>
            <w:pPr>
              <w:jc w:val="center"/>
            </w:pPr>
            <w:r>
              <w:t>All Fires</w:t>
            </w:r>
          </w:p>
        </w:tc>
        <w:tc>
          <w:p>
            <w:pPr>
              <w:jc w:val="center"/>
            </w:pPr>
            <w:r>
              <w:t>449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05673" w:rsidP="00B05673" w:rsidRDefault="00B05673">
      <w:pPr>
        <w:pStyle w:val="InfoPara"/>
      </w:pPr>
      <w:r>
        <w:t>Scale Description</w:t>
      </w:r>
    </w:p>
    <w:p w:rsidR="00B05673" w:rsidP="00B05673" w:rsidRDefault="00B05673">
      <w:r>
        <w:t>The most common disturbance extent could best be characterized as a single-tree or small-group gap-phase dynamic. Replacement events would have encompassed hundreds to thousands of acres. Patch sizes would generally conform to landforms on which they are found.</w:t>
      </w:r>
    </w:p>
    <w:p w:rsidR="00B05673" w:rsidP="00B05673" w:rsidRDefault="00B05673">
      <w:pPr>
        <w:pStyle w:val="InfoPara"/>
      </w:pPr>
      <w:r>
        <w:t>Adjacency or Identification Concerns</w:t>
      </w:r>
    </w:p>
    <w:p w:rsidR="00B05673" w:rsidP="00B05673" w:rsidRDefault="00B05673">
      <w:r>
        <w:t>Historically, elm was a canopy component within the maple-beech forest (Grimm 1981). However, this species has been largely eliminated from this system due to Dutch elm disease. American elm (</w:t>
      </w:r>
      <w:proofErr w:type="spellStart"/>
      <w:r>
        <w:t>Ulmus</w:t>
      </w:r>
      <w:proofErr w:type="spellEnd"/>
      <w:r>
        <w:t xml:space="preserve"> </w:t>
      </w:r>
      <w:proofErr w:type="spellStart"/>
      <w:r>
        <w:t>americana</w:t>
      </w:r>
      <w:proofErr w:type="spellEnd"/>
      <w:r>
        <w:t xml:space="preserve">) is now generally only present in the understory and </w:t>
      </w:r>
      <w:proofErr w:type="spellStart"/>
      <w:r>
        <w:t>midstory</w:t>
      </w:r>
      <w:proofErr w:type="spellEnd"/>
      <w:r>
        <w:t xml:space="preserve"> in contemporary forests, whereas historically it would have been the occasional canopy dominant.</w:t>
      </w:r>
    </w:p>
    <w:p w:rsidR="00B05673" w:rsidP="00B05673" w:rsidRDefault="00B05673"/>
    <w:p w:rsidR="00B05673" w:rsidP="00B05673" w:rsidRDefault="00B05673">
      <w:r>
        <w:t xml:space="preserve">Uncharacteristic conditions in this setting include infestation by exotic earthworms of European species that have affected or begun to affect soil conditions, herb/forb species representation and tree regeneration (Hale et al. 1999). Habitat for the rare Great Lakes endemic fern, </w:t>
      </w:r>
      <w:proofErr w:type="spellStart"/>
      <w:r>
        <w:t>Botrychium</w:t>
      </w:r>
      <w:proofErr w:type="spellEnd"/>
      <w:r>
        <w:t xml:space="preserve"> </w:t>
      </w:r>
      <w:proofErr w:type="spellStart"/>
      <w:r>
        <w:t>mormo</w:t>
      </w:r>
      <w:proofErr w:type="spellEnd"/>
      <w:r>
        <w:t>, is largely eliminated after worm invasion.</w:t>
      </w:r>
    </w:p>
    <w:p w:rsidR="00B05673" w:rsidP="00B05673" w:rsidRDefault="00B05673">
      <w:pPr>
        <w:pStyle w:val="InfoPara"/>
      </w:pPr>
      <w:r>
        <w:t>Issues or Problems</w:t>
      </w:r>
    </w:p>
    <w:p w:rsidR="003F261D" w:rsidP="00B05673" w:rsidRDefault="003F261D">
      <w:pPr>
        <w:pStyle w:val="InfoPara"/>
      </w:pPr>
    </w:p>
    <w:p w:rsidR="00B05673" w:rsidP="00B05673" w:rsidRDefault="00B05673">
      <w:pPr>
        <w:pStyle w:val="InfoPara"/>
      </w:pPr>
      <w:r>
        <w:t>Native Uncharacteristic Conditions</w:t>
      </w:r>
    </w:p>
    <w:p w:rsidR="00B05673" w:rsidP="00B05673" w:rsidRDefault="00B05673"/>
    <w:p w:rsidR="00B05673" w:rsidP="00B05673" w:rsidRDefault="00B05673">
      <w:pPr>
        <w:pStyle w:val="InfoPara"/>
      </w:pPr>
      <w:r>
        <w:t>Comments</w:t>
      </w:r>
    </w:p>
    <w:p w:rsidR="00495879" w:rsidP="00495879" w:rsidRDefault="00495879">
      <w:pPr>
        <w:rPr>
          <w:b/>
        </w:rPr>
      </w:pPr>
    </w:p>
    <w:p w:rsidR="00B05673" w:rsidP="00B05673" w:rsidRDefault="00B05673">
      <w:pPr>
        <w:pStyle w:val="ReportSection"/>
      </w:pPr>
      <w:r>
        <w:t>Succession Classes</w:t>
      </w:r>
    </w:p>
    <w:p w:rsidR="00B05673" w:rsidP="00B05673" w:rsidRDefault="00B0567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05673" w:rsidP="00B05673" w:rsidRDefault="00B05673">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05673" w:rsidP="00B05673" w:rsidRDefault="00B05673"/>
    <w:p w:rsidR="00B05673" w:rsidP="00B05673" w:rsidRDefault="00B0567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B05673" w:rsidR="00B05673" w:rsidTr="00B05673">
        <w:tc>
          <w:tcPr>
            <w:tcW w:w="1104" w:type="dxa"/>
            <w:tcBorders>
              <w:top w:val="single" w:color="auto" w:sz="2" w:space="0"/>
              <w:bottom w:val="single" w:color="000000" w:sz="12" w:space="0"/>
            </w:tcBorders>
            <w:shd w:val="clear" w:color="auto" w:fill="auto"/>
          </w:tcPr>
          <w:p w:rsidRPr="00B05673" w:rsidR="00B05673" w:rsidP="00956193" w:rsidRDefault="00B05673">
            <w:pPr>
              <w:rPr>
                <w:b/>
                <w:bCs/>
              </w:rPr>
            </w:pPr>
            <w:r w:rsidRPr="00B05673">
              <w:rPr>
                <w:b/>
                <w:bCs/>
              </w:rPr>
              <w:t>Symbol</w:t>
            </w:r>
          </w:p>
        </w:tc>
        <w:tc>
          <w:tcPr>
            <w:tcW w:w="2340" w:type="dxa"/>
            <w:tcBorders>
              <w:top w:val="single" w:color="auto" w:sz="2" w:space="0"/>
              <w:bottom w:val="single" w:color="000000" w:sz="12" w:space="0"/>
            </w:tcBorders>
            <w:shd w:val="clear" w:color="auto" w:fill="auto"/>
          </w:tcPr>
          <w:p w:rsidRPr="00B05673" w:rsidR="00B05673" w:rsidP="00956193" w:rsidRDefault="00B05673">
            <w:pPr>
              <w:rPr>
                <w:b/>
                <w:bCs/>
              </w:rPr>
            </w:pPr>
            <w:r w:rsidRPr="00B05673">
              <w:rPr>
                <w:b/>
                <w:bCs/>
              </w:rPr>
              <w:t>Scientific Name</w:t>
            </w:r>
          </w:p>
        </w:tc>
        <w:tc>
          <w:tcPr>
            <w:tcW w:w="2304" w:type="dxa"/>
            <w:tcBorders>
              <w:top w:val="single" w:color="auto" w:sz="2" w:space="0"/>
              <w:bottom w:val="single" w:color="000000" w:sz="12" w:space="0"/>
            </w:tcBorders>
            <w:shd w:val="clear" w:color="auto" w:fill="auto"/>
          </w:tcPr>
          <w:p w:rsidRPr="00B05673" w:rsidR="00B05673" w:rsidP="00956193" w:rsidRDefault="00B05673">
            <w:pPr>
              <w:rPr>
                <w:b/>
                <w:bCs/>
              </w:rPr>
            </w:pPr>
            <w:r w:rsidRPr="00B05673">
              <w:rPr>
                <w:b/>
                <w:bCs/>
              </w:rPr>
              <w:t>Common Name</w:t>
            </w:r>
          </w:p>
        </w:tc>
        <w:tc>
          <w:tcPr>
            <w:tcW w:w="1956" w:type="dxa"/>
            <w:tcBorders>
              <w:top w:val="single" w:color="auto" w:sz="2" w:space="0"/>
              <w:bottom w:val="single" w:color="000000" w:sz="12" w:space="0"/>
            </w:tcBorders>
            <w:shd w:val="clear" w:color="auto" w:fill="auto"/>
          </w:tcPr>
          <w:p w:rsidRPr="00B05673" w:rsidR="00B05673" w:rsidP="00956193" w:rsidRDefault="00B05673">
            <w:pPr>
              <w:rPr>
                <w:b/>
                <w:bCs/>
              </w:rPr>
            </w:pPr>
            <w:r w:rsidRPr="00B05673">
              <w:rPr>
                <w:b/>
                <w:bCs/>
              </w:rPr>
              <w:t>Canopy Position</w:t>
            </w:r>
          </w:p>
        </w:tc>
      </w:tr>
      <w:tr w:rsidRPr="00B05673" w:rsidR="00B05673" w:rsidTr="00B05673">
        <w:tc>
          <w:tcPr>
            <w:tcW w:w="1104" w:type="dxa"/>
            <w:tcBorders>
              <w:top w:val="single" w:color="000000" w:sz="12" w:space="0"/>
            </w:tcBorders>
            <w:shd w:val="clear" w:color="auto" w:fill="auto"/>
          </w:tcPr>
          <w:p w:rsidRPr="00B05673" w:rsidR="00B05673" w:rsidP="00956193" w:rsidRDefault="00B05673">
            <w:pPr>
              <w:rPr>
                <w:bCs/>
              </w:rPr>
            </w:pPr>
            <w:r w:rsidRPr="00B05673">
              <w:rPr>
                <w:bCs/>
              </w:rPr>
              <w:t>POTR5</w:t>
            </w:r>
          </w:p>
        </w:tc>
        <w:tc>
          <w:tcPr>
            <w:tcW w:w="2340" w:type="dxa"/>
            <w:tcBorders>
              <w:top w:val="single" w:color="000000" w:sz="12" w:space="0"/>
            </w:tcBorders>
            <w:shd w:val="clear" w:color="auto" w:fill="auto"/>
          </w:tcPr>
          <w:p w:rsidRPr="00B05673" w:rsidR="00B05673" w:rsidP="00956193" w:rsidRDefault="00B05673">
            <w:proofErr w:type="spellStart"/>
            <w:r w:rsidRPr="00B05673">
              <w:t>Populus</w:t>
            </w:r>
            <w:proofErr w:type="spellEnd"/>
            <w:r w:rsidRPr="00B05673">
              <w:t xml:space="preserve"> </w:t>
            </w:r>
            <w:proofErr w:type="spellStart"/>
            <w:r w:rsidRPr="00B05673">
              <w:t>tremuloides</w:t>
            </w:r>
            <w:proofErr w:type="spellEnd"/>
          </w:p>
        </w:tc>
        <w:tc>
          <w:tcPr>
            <w:tcW w:w="2304" w:type="dxa"/>
            <w:tcBorders>
              <w:top w:val="single" w:color="000000" w:sz="12" w:space="0"/>
            </w:tcBorders>
            <w:shd w:val="clear" w:color="auto" w:fill="auto"/>
          </w:tcPr>
          <w:p w:rsidRPr="00B05673" w:rsidR="00B05673" w:rsidP="00956193" w:rsidRDefault="00B05673">
            <w:r w:rsidRPr="00B05673">
              <w:t>Quaking aspen</w:t>
            </w:r>
          </w:p>
        </w:tc>
        <w:tc>
          <w:tcPr>
            <w:tcW w:w="1956" w:type="dxa"/>
            <w:tcBorders>
              <w:top w:val="single" w:color="000000" w:sz="12" w:space="0"/>
            </w:tcBorders>
            <w:shd w:val="clear" w:color="auto" w:fill="auto"/>
          </w:tcPr>
          <w:p w:rsidRPr="00B05673" w:rsidR="00B05673" w:rsidP="00956193" w:rsidRDefault="00B05673">
            <w:r w:rsidRPr="00B05673">
              <w:t>Upper</w:t>
            </w:r>
          </w:p>
        </w:tc>
      </w:tr>
      <w:tr w:rsidRPr="00B05673" w:rsidR="00B05673" w:rsidTr="00B05673">
        <w:tc>
          <w:tcPr>
            <w:tcW w:w="1104" w:type="dxa"/>
            <w:shd w:val="clear" w:color="auto" w:fill="auto"/>
          </w:tcPr>
          <w:p w:rsidRPr="00B05673" w:rsidR="00B05673" w:rsidP="00956193" w:rsidRDefault="00B05673">
            <w:pPr>
              <w:rPr>
                <w:bCs/>
              </w:rPr>
            </w:pPr>
            <w:r w:rsidRPr="00B05673">
              <w:rPr>
                <w:bCs/>
              </w:rPr>
              <w:t>TIAM</w:t>
            </w:r>
          </w:p>
        </w:tc>
        <w:tc>
          <w:tcPr>
            <w:tcW w:w="2340" w:type="dxa"/>
            <w:shd w:val="clear" w:color="auto" w:fill="auto"/>
          </w:tcPr>
          <w:p w:rsidRPr="00B05673" w:rsidR="00B05673" w:rsidP="00956193" w:rsidRDefault="00B05673">
            <w:proofErr w:type="spellStart"/>
            <w:r w:rsidRPr="00B05673">
              <w:t>Tilia</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956193" w:rsidRDefault="00B05673">
            <w:r w:rsidRPr="00B05673">
              <w:t>American basswood</w:t>
            </w:r>
          </w:p>
        </w:tc>
        <w:tc>
          <w:tcPr>
            <w:tcW w:w="1956" w:type="dxa"/>
            <w:shd w:val="clear" w:color="auto" w:fill="auto"/>
          </w:tcPr>
          <w:p w:rsidRPr="00B05673" w:rsidR="00B05673" w:rsidP="00956193" w:rsidRDefault="00B05673">
            <w:r w:rsidRPr="00B05673">
              <w:t>Upper</w:t>
            </w:r>
          </w:p>
        </w:tc>
      </w:tr>
      <w:tr w:rsidRPr="00B05673" w:rsidR="00B05673" w:rsidTr="00B05673">
        <w:tc>
          <w:tcPr>
            <w:tcW w:w="1104" w:type="dxa"/>
            <w:shd w:val="clear" w:color="auto" w:fill="auto"/>
          </w:tcPr>
          <w:p w:rsidRPr="00B05673" w:rsidR="00B05673" w:rsidP="00956193" w:rsidRDefault="00B05673">
            <w:pPr>
              <w:rPr>
                <w:bCs/>
              </w:rPr>
            </w:pPr>
            <w:r w:rsidRPr="00B05673">
              <w:rPr>
                <w:bCs/>
              </w:rPr>
              <w:t>QURU</w:t>
            </w:r>
          </w:p>
        </w:tc>
        <w:tc>
          <w:tcPr>
            <w:tcW w:w="2340" w:type="dxa"/>
            <w:shd w:val="clear" w:color="auto" w:fill="auto"/>
          </w:tcPr>
          <w:p w:rsidRPr="00B05673" w:rsidR="00B05673" w:rsidP="00956193" w:rsidRDefault="00B05673">
            <w:r w:rsidRPr="00B05673">
              <w:t xml:space="preserve">Quercus </w:t>
            </w:r>
            <w:proofErr w:type="spellStart"/>
            <w:r w:rsidRPr="00B05673">
              <w:t>rubra</w:t>
            </w:r>
            <w:proofErr w:type="spellEnd"/>
          </w:p>
        </w:tc>
        <w:tc>
          <w:tcPr>
            <w:tcW w:w="2304" w:type="dxa"/>
            <w:shd w:val="clear" w:color="auto" w:fill="auto"/>
          </w:tcPr>
          <w:p w:rsidRPr="00B05673" w:rsidR="00B05673" w:rsidP="00956193" w:rsidRDefault="00B05673">
            <w:r w:rsidRPr="00B05673">
              <w:t>Northern red oak</w:t>
            </w:r>
          </w:p>
        </w:tc>
        <w:tc>
          <w:tcPr>
            <w:tcW w:w="1956" w:type="dxa"/>
            <w:shd w:val="clear" w:color="auto" w:fill="auto"/>
          </w:tcPr>
          <w:p w:rsidRPr="00B05673" w:rsidR="00B05673" w:rsidP="00956193" w:rsidRDefault="00B05673">
            <w:r w:rsidRPr="00B05673">
              <w:t>Upper</w:t>
            </w:r>
          </w:p>
        </w:tc>
      </w:tr>
      <w:tr w:rsidRPr="00B05673" w:rsidR="00B05673" w:rsidTr="00B05673">
        <w:tc>
          <w:tcPr>
            <w:tcW w:w="1104" w:type="dxa"/>
            <w:shd w:val="clear" w:color="auto" w:fill="auto"/>
          </w:tcPr>
          <w:p w:rsidRPr="00B05673" w:rsidR="00B05673" w:rsidP="00956193" w:rsidRDefault="00B05673">
            <w:pPr>
              <w:rPr>
                <w:bCs/>
              </w:rPr>
            </w:pPr>
            <w:r w:rsidRPr="00B05673">
              <w:rPr>
                <w:bCs/>
              </w:rPr>
              <w:t>ACSA3</w:t>
            </w:r>
          </w:p>
        </w:tc>
        <w:tc>
          <w:tcPr>
            <w:tcW w:w="2340" w:type="dxa"/>
            <w:shd w:val="clear" w:color="auto" w:fill="auto"/>
          </w:tcPr>
          <w:p w:rsidRPr="00B05673" w:rsidR="00B05673" w:rsidP="00956193" w:rsidRDefault="00B05673">
            <w:r w:rsidRPr="00B05673">
              <w:t xml:space="preserve">Acer </w:t>
            </w:r>
            <w:proofErr w:type="spellStart"/>
            <w:r w:rsidRPr="00B05673">
              <w:t>saccharum</w:t>
            </w:r>
            <w:proofErr w:type="spellEnd"/>
          </w:p>
        </w:tc>
        <w:tc>
          <w:tcPr>
            <w:tcW w:w="2304" w:type="dxa"/>
            <w:shd w:val="clear" w:color="auto" w:fill="auto"/>
          </w:tcPr>
          <w:p w:rsidRPr="00B05673" w:rsidR="00B05673" w:rsidP="00956193" w:rsidRDefault="00B05673">
            <w:r w:rsidRPr="00B05673">
              <w:t>Sugar maple</w:t>
            </w:r>
          </w:p>
        </w:tc>
        <w:tc>
          <w:tcPr>
            <w:tcW w:w="1956" w:type="dxa"/>
            <w:shd w:val="clear" w:color="auto" w:fill="auto"/>
          </w:tcPr>
          <w:p w:rsidRPr="00B05673" w:rsidR="00B05673" w:rsidP="00956193" w:rsidRDefault="00B05673">
            <w:r w:rsidRPr="00B05673">
              <w:t>Upper</w:t>
            </w:r>
          </w:p>
        </w:tc>
      </w:tr>
    </w:tbl>
    <w:p w:rsidR="00B05673" w:rsidP="00B05673" w:rsidRDefault="00B05673"/>
    <w:p w:rsidR="00B05673" w:rsidP="00B05673" w:rsidRDefault="00B05673">
      <w:pPr>
        <w:pStyle w:val="SClassInfoPara"/>
      </w:pPr>
      <w:r>
        <w:t>Description</w:t>
      </w:r>
    </w:p>
    <w:p w:rsidR="005B184D" w:rsidP="005B184D" w:rsidRDefault="00B05673">
      <w:r>
        <w:t>Characterized by early-seral young forest following a catastrophic wind or fire event. Young forest dominated by aspen, birch, northern red oak, basswood</w:t>
      </w:r>
      <w:r w:rsidR="00E4309D">
        <w:t xml:space="preserve"> and</w:t>
      </w:r>
      <w:r>
        <w:t xml:space="preserve"> American elm &lt;</w:t>
      </w:r>
      <w:r w:rsidR="00E4309D">
        <w:t>35yrs</w:t>
      </w:r>
      <w:r>
        <w:t>. Sugar maple is not likely to establish immediately following fire, but regeneration may be heavy following windthrow events.</w:t>
      </w:r>
    </w:p>
    <w:p w:rsidR="00B05673" w:rsidP="00B05673" w:rsidRDefault="00B05673"/>
    <w:p>
      <w:r>
        <w:rPr>
          <w:i/>
          <w:u w:val="single"/>
        </w:rPr>
        <w:t>Maximum Tree Size Class</w:t>
      </w:r>
      <w:br/>
      <w:r>
        <w:t>Pole 5-9" DBH</w:t>
      </w:r>
    </w:p>
    <w:p w:rsidR="00B05673" w:rsidP="00B05673" w:rsidRDefault="00B05673">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B05673" w:rsidP="00B05673" w:rsidRDefault="00B05673"/>
    <w:p w:rsidR="00B05673" w:rsidP="00B05673" w:rsidRDefault="00B0567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2304"/>
        <w:gridCol w:w="1956"/>
      </w:tblGrid>
      <w:tr w:rsidRPr="00B05673" w:rsidR="00B05673" w:rsidTr="00B05673">
        <w:tc>
          <w:tcPr>
            <w:tcW w:w="1080" w:type="dxa"/>
            <w:tcBorders>
              <w:top w:val="single" w:color="auto" w:sz="2" w:space="0"/>
              <w:bottom w:val="single" w:color="000000" w:sz="12" w:space="0"/>
            </w:tcBorders>
            <w:shd w:val="clear" w:color="auto" w:fill="auto"/>
          </w:tcPr>
          <w:p w:rsidRPr="00B05673" w:rsidR="00B05673" w:rsidP="00627AF6" w:rsidRDefault="00B05673">
            <w:pPr>
              <w:rPr>
                <w:b/>
                <w:bCs/>
              </w:rPr>
            </w:pPr>
            <w:r w:rsidRPr="00B05673">
              <w:rPr>
                <w:b/>
                <w:bCs/>
              </w:rPr>
              <w:t>Symbol</w:t>
            </w:r>
          </w:p>
        </w:tc>
        <w:tc>
          <w:tcPr>
            <w:tcW w:w="2052" w:type="dxa"/>
            <w:tcBorders>
              <w:top w:val="single" w:color="auto" w:sz="2" w:space="0"/>
              <w:bottom w:val="single" w:color="000000" w:sz="12" w:space="0"/>
            </w:tcBorders>
            <w:shd w:val="clear" w:color="auto" w:fill="auto"/>
          </w:tcPr>
          <w:p w:rsidRPr="00B05673" w:rsidR="00B05673" w:rsidP="00627AF6" w:rsidRDefault="00B05673">
            <w:pPr>
              <w:rPr>
                <w:b/>
                <w:bCs/>
              </w:rPr>
            </w:pPr>
            <w:r w:rsidRPr="00B05673">
              <w:rPr>
                <w:b/>
                <w:bCs/>
              </w:rPr>
              <w:t>Scientific Name</w:t>
            </w:r>
          </w:p>
        </w:tc>
        <w:tc>
          <w:tcPr>
            <w:tcW w:w="2304" w:type="dxa"/>
            <w:tcBorders>
              <w:top w:val="single" w:color="auto" w:sz="2" w:space="0"/>
              <w:bottom w:val="single" w:color="000000" w:sz="12" w:space="0"/>
            </w:tcBorders>
            <w:shd w:val="clear" w:color="auto" w:fill="auto"/>
          </w:tcPr>
          <w:p w:rsidRPr="00B05673" w:rsidR="00B05673" w:rsidP="00627AF6" w:rsidRDefault="00B05673">
            <w:pPr>
              <w:rPr>
                <w:b/>
                <w:bCs/>
              </w:rPr>
            </w:pPr>
            <w:r w:rsidRPr="00B05673">
              <w:rPr>
                <w:b/>
                <w:bCs/>
              </w:rPr>
              <w:t>Common Name</w:t>
            </w:r>
          </w:p>
        </w:tc>
        <w:tc>
          <w:tcPr>
            <w:tcW w:w="1956" w:type="dxa"/>
            <w:tcBorders>
              <w:top w:val="single" w:color="auto" w:sz="2" w:space="0"/>
              <w:bottom w:val="single" w:color="000000" w:sz="12" w:space="0"/>
            </w:tcBorders>
            <w:shd w:val="clear" w:color="auto" w:fill="auto"/>
          </w:tcPr>
          <w:p w:rsidRPr="00B05673" w:rsidR="00B05673" w:rsidP="00627AF6" w:rsidRDefault="00B05673">
            <w:pPr>
              <w:rPr>
                <w:b/>
                <w:bCs/>
              </w:rPr>
            </w:pPr>
            <w:r w:rsidRPr="00B05673">
              <w:rPr>
                <w:b/>
                <w:bCs/>
              </w:rPr>
              <w:t>Canopy Position</w:t>
            </w:r>
          </w:p>
        </w:tc>
      </w:tr>
      <w:tr w:rsidRPr="00B05673" w:rsidR="00B05673" w:rsidTr="00B05673">
        <w:tc>
          <w:tcPr>
            <w:tcW w:w="1080" w:type="dxa"/>
            <w:tcBorders>
              <w:top w:val="single" w:color="000000" w:sz="12" w:space="0"/>
            </w:tcBorders>
            <w:shd w:val="clear" w:color="auto" w:fill="auto"/>
          </w:tcPr>
          <w:p w:rsidRPr="00B05673" w:rsidR="00B05673" w:rsidP="00627AF6" w:rsidRDefault="00B05673">
            <w:pPr>
              <w:rPr>
                <w:bCs/>
              </w:rPr>
            </w:pPr>
            <w:r w:rsidRPr="00B05673">
              <w:rPr>
                <w:bCs/>
              </w:rPr>
              <w:t>ACSA3</w:t>
            </w:r>
          </w:p>
        </w:tc>
        <w:tc>
          <w:tcPr>
            <w:tcW w:w="2052" w:type="dxa"/>
            <w:tcBorders>
              <w:top w:val="single" w:color="000000" w:sz="12" w:space="0"/>
            </w:tcBorders>
            <w:shd w:val="clear" w:color="auto" w:fill="auto"/>
          </w:tcPr>
          <w:p w:rsidRPr="00B05673" w:rsidR="00B05673" w:rsidP="00627AF6" w:rsidRDefault="00B05673">
            <w:r w:rsidRPr="00B05673">
              <w:t xml:space="preserve">Acer </w:t>
            </w:r>
            <w:proofErr w:type="spellStart"/>
            <w:r w:rsidRPr="00B05673">
              <w:t>saccharum</w:t>
            </w:r>
            <w:proofErr w:type="spellEnd"/>
          </w:p>
        </w:tc>
        <w:tc>
          <w:tcPr>
            <w:tcW w:w="2304" w:type="dxa"/>
            <w:tcBorders>
              <w:top w:val="single" w:color="000000" w:sz="12" w:space="0"/>
            </w:tcBorders>
            <w:shd w:val="clear" w:color="auto" w:fill="auto"/>
          </w:tcPr>
          <w:p w:rsidRPr="00B05673" w:rsidR="00B05673" w:rsidP="00627AF6" w:rsidRDefault="00B05673">
            <w:r w:rsidRPr="00B05673">
              <w:t>Sugar maple</w:t>
            </w:r>
          </w:p>
        </w:tc>
        <w:tc>
          <w:tcPr>
            <w:tcW w:w="1956" w:type="dxa"/>
            <w:tcBorders>
              <w:top w:val="single" w:color="000000" w:sz="12" w:space="0"/>
            </w:tcBorders>
            <w:shd w:val="clear" w:color="auto" w:fill="auto"/>
          </w:tcPr>
          <w:p w:rsidRPr="00B05673" w:rsidR="00B05673" w:rsidP="00627AF6" w:rsidRDefault="00B05673">
            <w:r w:rsidRPr="00B05673">
              <w:t>Upper</w:t>
            </w:r>
          </w:p>
        </w:tc>
      </w:tr>
      <w:tr w:rsidRPr="00B05673" w:rsidR="00B05673" w:rsidTr="00B05673">
        <w:tc>
          <w:tcPr>
            <w:tcW w:w="1080" w:type="dxa"/>
            <w:shd w:val="clear" w:color="auto" w:fill="auto"/>
          </w:tcPr>
          <w:p w:rsidRPr="00B05673" w:rsidR="00B05673" w:rsidP="00627AF6" w:rsidRDefault="00B05673">
            <w:pPr>
              <w:rPr>
                <w:bCs/>
              </w:rPr>
            </w:pPr>
            <w:r w:rsidRPr="00B05673">
              <w:rPr>
                <w:bCs/>
              </w:rPr>
              <w:t>TIAM</w:t>
            </w:r>
          </w:p>
        </w:tc>
        <w:tc>
          <w:tcPr>
            <w:tcW w:w="2052" w:type="dxa"/>
            <w:shd w:val="clear" w:color="auto" w:fill="auto"/>
          </w:tcPr>
          <w:p w:rsidRPr="00B05673" w:rsidR="00B05673" w:rsidP="00627AF6" w:rsidRDefault="00B05673">
            <w:proofErr w:type="spellStart"/>
            <w:r w:rsidRPr="00B05673">
              <w:t>Tilia</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627AF6" w:rsidRDefault="00B05673">
            <w:r w:rsidRPr="00B05673">
              <w:t>American basswood</w:t>
            </w:r>
          </w:p>
        </w:tc>
        <w:tc>
          <w:tcPr>
            <w:tcW w:w="1956" w:type="dxa"/>
            <w:shd w:val="clear" w:color="auto" w:fill="auto"/>
          </w:tcPr>
          <w:p w:rsidRPr="00B05673" w:rsidR="00B05673" w:rsidP="00627AF6" w:rsidRDefault="00B05673">
            <w:r w:rsidRPr="00B05673">
              <w:t>Upper</w:t>
            </w:r>
          </w:p>
        </w:tc>
      </w:tr>
      <w:tr w:rsidRPr="00B05673" w:rsidR="00B05673" w:rsidTr="00B05673">
        <w:tc>
          <w:tcPr>
            <w:tcW w:w="1080" w:type="dxa"/>
            <w:shd w:val="clear" w:color="auto" w:fill="auto"/>
          </w:tcPr>
          <w:p w:rsidRPr="00B05673" w:rsidR="00B05673" w:rsidP="00627AF6" w:rsidRDefault="00B05673">
            <w:pPr>
              <w:rPr>
                <w:bCs/>
              </w:rPr>
            </w:pPr>
            <w:r w:rsidRPr="00B05673">
              <w:rPr>
                <w:bCs/>
              </w:rPr>
              <w:t>QURU</w:t>
            </w:r>
          </w:p>
        </w:tc>
        <w:tc>
          <w:tcPr>
            <w:tcW w:w="2052" w:type="dxa"/>
            <w:shd w:val="clear" w:color="auto" w:fill="auto"/>
          </w:tcPr>
          <w:p w:rsidRPr="00B05673" w:rsidR="00B05673" w:rsidP="00627AF6" w:rsidRDefault="00B05673">
            <w:r w:rsidRPr="00B05673">
              <w:t xml:space="preserve">Quercus </w:t>
            </w:r>
            <w:proofErr w:type="spellStart"/>
            <w:r w:rsidRPr="00B05673">
              <w:t>rubra</w:t>
            </w:r>
            <w:proofErr w:type="spellEnd"/>
          </w:p>
        </w:tc>
        <w:tc>
          <w:tcPr>
            <w:tcW w:w="2304" w:type="dxa"/>
            <w:shd w:val="clear" w:color="auto" w:fill="auto"/>
          </w:tcPr>
          <w:p w:rsidRPr="00B05673" w:rsidR="00B05673" w:rsidP="00627AF6" w:rsidRDefault="00B05673">
            <w:r w:rsidRPr="00B05673">
              <w:t>Northern red oak</w:t>
            </w:r>
          </w:p>
        </w:tc>
        <w:tc>
          <w:tcPr>
            <w:tcW w:w="1956" w:type="dxa"/>
            <w:shd w:val="clear" w:color="auto" w:fill="auto"/>
          </w:tcPr>
          <w:p w:rsidRPr="00B05673" w:rsidR="00B05673" w:rsidP="00627AF6" w:rsidRDefault="00B05673">
            <w:r w:rsidRPr="00B05673">
              <w:t>Upper</w:t>
            </w:r>
          </w:p>
        </w:tc>
      </w:tr>
      <w:tr w:rsidRPr="00B05673" w:rsidR="00B05673" w:rsidTr="00B05673">
        <w:tc>
          <w:tcPr>
            <w:tcW w:w="1080" w:type="dxa"/>
            <w:shd w:val="clear" w:color="auto" w:fill="auto"/>
          </w:tcPr>
          <w:p w:rsidRPr="00B05673" w:rsidR="00B05673" w:rsidP="00627AF6" w:rsidRDefault="00B05673">
            <w:pPr>
              <w:rPr>
                <w:bCs/>
              </w:rPr>
            </w:pPr>
            <w:r w:rsidRPr="00B05673">
              <w:rPr>
                <w:bCs/>
              </w:rPr>
              <w:t>FAGR</w:t>
            </w:r>
          </w:p>
        </w:tc>
        <w:tc>
          <w:tcPr>
            <w:tcW w:w="2052" w:type="dxa"/>
            <w:shd w:val="clear" w:color="auto" w:fill="auto"/>
          </w:tcPr>
          <w:p w:rsidRPr="00B05673" w:rsidR="00B05673" w:rsidP="00627AF6" w:rsidRDefault="00B05673">
            <w:r w:rsidRPr="00B05673">
              <w:t xml:space="preserve">Fagus </w:t>
            </w:r>
            <w:proofErr w:type="spellStart"/>
            <w:r w:rsidRPr="00B05673">
              <w:t>grandifolia</w:t>
            </w:r>
            <w:proofErr w:type="spellEnd"/>
          </w:p>
        </w:tc>
        <w:tc>
          <w:tcPr>
            <w:tcW w:w="2304" w:type="dxa"/>
            <w:shd w:val="clear" w:color="auto" w:fill="auto"/>
          </w:tcPr>
          <w:p w:rsidRPr="00B05673" w:rsidR="00B05673" w:rsidP="00627AF6" w:rsidRDefault="00B05673">
            <w:r w:rsidRPr="00B05673">
              <w:t>American beech</w:t>
            </w:r>
          </w:p>
        </w:tc>
        <w:tc>
          <w:tcPr>
            <w:tcW w:w="1956" w:type="dxa"/>
            <w:shd w:val="clear" w:color="auto" w:fill="auto"/>
          </w:tcPr>
          <w:p w:rsidRPr="00B05673" w:rsidR="00B05673" w:rsidP="00627AF6" w:rsidRDefault="00B05673">
            <w:r w:rsidRPr="00B05673">
              <w:t>Upper</w:t>
            </w:r>
          </w:p>
        </w:tc>
      </w:tr>
    </w:tbl>
    <w:p w:rsidR="00B05673" w:rsidP="00B05673" w:rsidRDefault="00B05673"/>
    <w:p w:rsidR="00B05673" w:rsidP="00B05673" w:rsidRDefault="00B05673">
      <w:pPr>
        <w:pStyle w:val="SClassInfoPara"/>
      </w:pPr>
      <w:r>
        <w:t>Description</w:t>
      </w:r>
    </w:p>
    <w:p w:rsidR="00B05673" w:rsidP="00B05673" w:rsidRDefault="00B05673">
      <w:r>
        <w:t>Characterized by</w:t>
      </w:r>
      <w:r w:rsidR="00AC69E7">
        <w:t xml:space="preserve"> mid-succession maturing forest</w:t>
      </w:r>
      <w:r>
        <w:t xml:space="preserve">. In this stage there is the gradual decline of northern red oak and it is replaced by sugar maple and beech. American elm and basswood increase while aspen senesces and is eliminated from the system. </w:t>
      </w:r>
    </w:p>
    <w:p>
      <w:r>
        <w:rPr>
          <w:i/>
          <w:u w:val="single"/>
        </w:rPr>
        <w:t>Maximum Tree Size Class</w:t>
      </w:r>
      <w:br/>
      <w:r>
        <w:t>Medium 9-21"DBH</w:t>
      </w:r>
    </w:p>
    <w:p w:rsidR="00B05673" w:rsidP="00B05673" w:rsidRDefault="00B05673">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B05673" w:rsidP="00B05673" w:rsidRDefault="00B05673"/>
    <w:p w:rsidR="00B05673" w:rsidP="00B05673" w:rsidRDefault="00B0567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2304"/>
        <w:gridCol w:w="1956"/>
      </w:tblGrid>
      <w:tr w:rsidRPr="00B05673" w:rsidR="00B05673" w:rsidTr="00B05673">
        <w:tc>
          <w:tcPr>
            <w:tcW w:w="1080" w:type="dxa"/>
            <w:tcBorders>
              <w:top w:val="single" w:color="auto" w:sz="2" w:space="0"/>
              <w:bottom w:val="single" w:color="000000" w:sz="12" w:space="0"/>
            </w:tcBorders>
            <w:shd w:val="clear" w:color="auto" w:fill="auto"/>
          </w:tcPr>
          <w:p w:rsidRPr="00B05673" w:rsidR="00B05673" w:rsidP="007B48A4" w:rsidRDefault="00B05673">
            <w:pPr>
              <w:rPr>
                <w:b/>
                <w:bCs/>
              </w:rPr>
            </w:pPr>
            <w:r w:rsidRPr="00B05673">
              <w:rPr>
                <w:b/>
                <w:bCs/>
              </w:rPr>
              <w:t>Symbol</w:t>
            </w:r>
          </w:p>
        </w:tc>
        <w:tc>
          <w:tcPr>
            <w:tcW w:w="2052" w:type="dxa"/>
            <w:tcBorders>
              <w:top w:val="single" w:color="auto" w:sz="2" w:space="0"/>
              <w:bottom w:val="single" w:color="000000" w:sz="12" w:space="0"/>
            </w:tcBorders>
            <w:shd w:val="clear" w:color="auto" w:fill="auto"/>
          </w:tcPr>
          <w:p w:rsidRPr="00B05673" w:rsidR="00B05673" w:rsidP="007B48A4" w:rsidRDefault="00B05673">
            <w:pPr>
              <w:rPr>
                <w:b/>
                <w:bCs/>
              </w:rPr>
            </w:pPr>
            <w:r w:rsidRPr="00B05673">
              <w:rPr>
                <w:b/>
                <w:bCs/>
              </w:rPr>
              <w:t>Scientific Name</w:t>
            </w:r>
          </w:p>
        </w:tc>
        <w:tc>
          <w:tcPr>
            <w:tcW w:w="2304" w:type="dxa"/>
            <w:tcBorders>
              <w:top w:val="single" w:color="auto" w:sz="2" w:space="0"/>
              <w:bottom w:val="single" w:color="000000" w:sz="12" w:space="0"/>
            </w:tcBorders>
            <w:shd w:val="clear" w:color="auto" w:fill="auto"/>
          </w:tcPr>
          <w:p w:rsidRPr="00B05673" w:rsidR="00B05673" w:rsidP="007B48A4" w:rsidRDefault="00B05673">
            <w:pPr>
              <w:rPr>
                <w:b/>
                <w:bCs/>
              </w:rPr>
            </w:pPr>
            <w:r w:rsidRPr="00B05673">
              <w:rPr>
                <w:b/>
                <w:bCs/>
              </w:rPr>
              <w:t>Common Name</w:t>
            </w:r>
          </w:p>
        </w:tc>
        <w:tc>
          <w:tcPr>
            <w:tcW w:w="1956" w:type="dxa"/>
            <w:tcBorders>
              <w:top w:val="single" w:color="auto" w:sz="2" w:space="0"/>
              <w:bottom w:val="single" w:color="000000" w:sz="12" w:space="0"/>
            </w:tcBorders>
            <w:shd w:val="clear" w:color="auto" w:fill="auto"/>
          </w:tcPr>
          <w:p w:rsidRPr="00B05673" w:rsidR="00B05673" w:rsidP="007B48A4" w:rsidRDefault="00B05673">
            <w:pPr>
              <w:rPr>
                <w:b/>
                <w:bCs/>
              </w:rPr>
            </w:pPr>
            <w:r w:rsidRPr="00B05673">
              <w:rPr>
                <w:b/>
                <w:bCs/>
              </w:rPr>
              <w:t>Canopy Position</w:t>
            </w:r>
          </w:p>
        </w:tc>
      </w:tr>
      <w:tr w:rsidRPr="00B05673" w:rsidR="00B05673" w:rsidTr="00B05673">
        <w:tc>
          <w:tcPr>
            <w:tcW w:w="1080" w:type="dxa"/>
            <w:tcBorders>
              <w:top w:val="single" w:color="000000" w:sz="12" w:space="0"/>
            </w:tcBorders>
            <w:shd w:val="clear" w:color="auto" w:fill="auto"/>
          </w:tcPr>
          <w:p w:rsidRPr="00B05673" w:rsidR="00B05673" w:rsidP="007B48A4" w:rsidRDefault="00B05673">
            <w:pPr>
              <w:rPr>
                <w:bCs/>
              </w:rPr>
            </w:pPr>
            <w:r w:rsidRPr="00B05673">
              <w:rPr>
                <w:bCs/>
              </w:rPr>
              <w:t>ACSA3</w:t>
            </w:r>
          </w:p>
        </w:tc>
        <w:tc>
          <w:tcPr>
            <w:tcW w:w="2052" w:type="dxa"/>
            <w:tcBorders>
              <w:top w:val="single" w:color="000000" w:sz="12" w:space="0"/>
            </w:tcBorders>
            <w:shd w:val="clear" w:color="auto" w:fill="auto"/>
          </w:tcPr>
          <w:p w:rsidRPr="00B05673" w:rsidR="00B05673" w:rsidP="007B48A4" w:rsidRDefault="00B05673">
            <w:r w:rsidRPr="00B05673">
              <w:t xml:space="preserve">Acer </w:t>
            </w:r>
            <w:proofErr w:type="spellStart"/>
            <w:r w:rsidRPr="00B05673">
              <w:t>saccharum</w:t>
            </w:r>
            <w:proofErr w:type="spellEnd"/>
          </w:p>
        </w:tc>
        <w:tc>
          <w:tcPr>
            <w:tcW w:w="2304" w:type="dxa"/>
            <w:tcBorders>
              <w:top w:val="single" w:color="000000" w:sz="12" w:space="0"/>
            </w:tcBorders>
            <w:shd w:val="clear" w:color="auto" w:fill="auto"/>
          </w:tcPr>
          <w:p w:rsidRPr="00B05673" w:rsidR="00B05673" w:rsidP="007B48A4" w:rsidRDefault="00B05673">
            <w:r w:rsidRPr="00B05673">
              <w:t>Sugar maple</w:t>
            </w:r>
          </w:p>
        </w:tc>
        <w:tc>
          <w:tcPr>
            <w:tcW w:w="1956" w:type="dxa"/>
            <w:tcBorders>
              <w:top w:val="single" w:color="000000" w:sz="12" w:space="0"/>
            </w:tcBorders>
            <w:shd w:val="clear" w:color="auto" w:fill="auto"/>
          </w:tcPr>
          <w:p w:rsidRPr="00B05673" w:rsidR="00B05673" w:rsidP="007B48A4" w:rsidRDefault="00B05673">
            <w:r w:rsidRPr="00B05673">
              <w:t>Upper</w:t>
            </w:r>
          </w:p>
        </w:tc>
      </w:tr>
      <w:tr w:rsidRPr="00B05673" w:rsidR="00B05673" w:rsidTr="00B05673">
        <w:tc>
          <w:tcPr>
            <w:tcW w:w="1080" w:type="dxa"/>
            <w:shd w:val="clear" w:color="auto" w:fill="auto"/>
          </w:tcPr>
          <w:p w:rsidRPr="00B05673" w:rsidR="00B05673" w:rsidP="007B48A4" w:rsidRDefault="00B05673">
            <w:pPr>
              <w:rPr>
                <w:bCs/>
              </w:rPr>
            </w:pPr>
            <w:r w:rsidRPr="00B05673">
              <w:rPr>
                <w:bCs/>
              </w:rPr>
              <w:t>FAGR</w:t>
            </w:r>
          </w:p>
        </w:tc>
        <w:tc>
          <w:tcPr>
            <w:tcW w:w="2052" w:type="dxa"/>
            <w:shd w:val="clear" w:color="auto" w:fill="auto"/>
          </w:tcPr>
          <w:p w:rsidRPr="00B05673" w:rsidR="00B05673" w:rsidP="007B48A4" w:rsidRDefault="00B05673">
            <w:r w:rsidRPr="00B05673">
              <w:t xml:space="preserve">Fagus </w:t>
            </w:r>
            <w:proofErr w:type="spellStart"/>
            <w:r w:rsidRPr="00B05673">
              <w:t>grandifolia</w:t>
            </w:r>
            <w:proofErr w:type="spellEnd"/>
          </w:p>
        </w:tc>
        <w:tc>
          <w:tcPr>
            <w:tcW w:w="2304" w:type="dxa"/>
            <w:shd w:val="clear" w:color="auto" w:fill="auto"/>
          </w:tcPr>
          <w:p w:rsidRPr="00B05673" w:rsidR="00B05673" w:rsidP="007B48A4" w:rsidRDefault="00B05673">
            <w:r w:rsidRPr="00B05673">
              <w:t>American beech</w:t>
            </w:r>
          </w:p>
        </w:tc>
        <w:tc>
          <w:tcPr>
            <w:tcW w:w="1956" w:type="dxa"/>
            <w:shd w:val="clear" w:color="auto" w:fill="auto"/>
          </w:tcPr>
          <w:p w:rsidRPr="00B05673" w:rsidR="00B05673" w:rsidP="007B48A4" w:rsidRDefault="00B05673">
            <w:r w:rsidRPr="00B05673">
              <w:t>Upper</w:t>
            </w:r>
          </w:p>
        </w:tc>
      </w:tr>
      <w:tr w:rsidRPr="00B05673" w:rsidR="00B05673" w:rsidTr="00B05673">
        <w:tc>
          <w:tcPr>
            <w:tcW w:w="1080" w:type="dxa"/>
            <w:shd w:val="clear" w:color="auto" w:fill="auto"/>
          </w:tcPr>
          <w:p w:rsidRPr="00B05673" w:rsidR="00B05673" w:rsidP="007B48A4" w:rsidRDefault="00B05673">
            <w:pPr>
              <w:rPr>
                <w:bCs/>
              </w:rPr>
            </w:pPr>
            <w:r w:rsidRPr="00B05673">
              <w:rPr>
                <w:bCs/>
              </w:rPr>
              <w:t>TIAM</w:t>
            </w:r>
          </w:p>
        </w:tc>
        <w:tc>
          <w:tcPr>
            <w:tcW w:w="2052" w:type="dxa"/>
            <w:shd w:val="clear" w:color="auto" w:fill="auto"/>
          </w:tcPr>
          <w:p w:rsidRPr="00B05673" w:rsidR="00B05673" w:rsidP="007B48A4" w:rsidRDefault="00B05673">
            <w:proofErr w:type="spellStart"/>
            <w:r w:rsidRPr="00B05673">
              <w:t>Tilia</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7B48A4" w:rsidRDefault="00B05673">
            <w:r w:rsidRPr="00B05673">
              <w:t>American basswood</w:t>
            </w:r>
          </w:p>
        </w:tc>
        <w:tc>
          <w:tcPr>
            <w:tcW w:w="1956" w:type="dxa"/>
            <w:shd w:val="clear" w:color="auto" w:fill="auto"/>
          </w:tcPr>
          <w:p w:rsidRPr="00B05673" w:rsidR="00B05673" w:rsidP="007B48A4" w:rsidRDefault="00B05673">
            <w:r w:rsidRPr="00B05673">
              <w:t>Upper</w:t>
            </w:r>
          </w:p>
        </w:tc>
      </w:tr>
      <w:tr w:rsidRPr="00B05673" w:rsidR="00B05673" w:rsidTr="00B05673">
        <w:tc>
          <w:tcPr>
            <w:tcW w:w="1080" w:type="dxa"/>
            <w:shd w:val="clear" w:color="auto" w:fill="auto"/>
          </w:tcPr>
          <w:p w:rsidRPr="00B05673" w:rsidR="00B05673" w:rsidP="007B48A4" w:rsidRDefault="00B05673">
            <w:pPr>
              <w:rPr>
                <w:bCs/>
              </w:rPr>
            </w:pPr>
            <w:r w:rsidRPr="00B05673">
              <w:rPr>
                <w:bCs/>
              </w:rPr>
              <w:t>ULAM</w:t>
            </w:r>
          </w:p>
        </w:tc>
        <w:tc>
          <w:tcPr>
            <w:tcW w:w="2052" w:type="dxa"/>
            <w:shd w:val="clear" w:color="auto" w:fill="auto"/>
          </w:tcPr>
          <w:p w:rsidRPr="00B05673" w:rsidR="00B05673" w:rsidP="007B48A4" w:rsidRDefault="00B05673">
            <w:proofErr w:type="spellStart"/>
            <w:r w:rsidRPr="00B05673">
              <w:t>Ulmus</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7B48A4" w:rsidRDefault="00B05673">
            <w:r w:rsidRPr="00B05673">
              <w:t>American elm</w:t>
            </w:r>
          </w:p>
        </w:tc>
        <w:tc>
          <w:tcPr>
            <w:tcW w:w="1956" w:type="dxa"/>
            <w:shd w:val="clear" w:color="auto" w:fill="auto"/>
          </w:tcPr>
          <w:p w:rsidRPr="00B05673" w:rsidR="00B05673" w:rsidP="007B48A4" w:rsidRDefault="00B05673">
            <w:r w:rsidRPr="00B05673">
              <w:t>Upper</w:t>
            </w:r>
          </w:p>
        </w:tc>
      </w:tr>
    </w:tbl>
    <w:p w:rsidR="00B05673" w:rsidP="00B05673" w:rsidRDefault="00B05673"/>
    <w:p w:rsidR="00B05673" w:rsidP="00B05673" w:rsidRDefault="00B05673">
      <w:pPr>
        <w:pStyle w:val="SClassInfoPara"/>
      </w:pPr>
      <w:r>
        <w:t>Description</w:t>
      </w:r>
    </w:p>
    <w:p w:rsidR="00B05673" w:rsidP="00B05673" w:rsidRDefault="00B05673">
      <w:r>
        <w:t>Characterized by la</w:t>
      </w:r>
      <w:r w:rsidR="00AC69E7">
        <w:t>te-successional maturing forest</w:t>
      </w:r>
      <w:r>
        <w:t xml:space="preserve">. Forest dominated by sugar maple, beech, basswood, American elm, ironwood, northern red oak. </w:t>
      </w:r>
    </w:p>
    <w:p w:rsidR="00B05673" w:rsidP="00B05673" w:rsidRDefault="00B05673"/>
    <w:p>
      <w:r>
        <w:rPr>
          <w:i/>
          <w:u w:val="single"/>
        </w:rPr>
        <w:t>Maximum Tree Size Class</w:t>
      </w:r>
      <w:br/>
      <w:r>
        <w:t>Large 21-33"DBH</w:t>
      </w:r>
    </w:p>
    <w:p w:rsidR="00B05673" w:rsidP="00B05673" w:rsidRDefault="00B05673">
      <w:pPr>
        <w:pStyle w:val="InfoPara"/>
        <w:pBdr>
          <w:top w:val="single" w:color="auto" w:sz="4" w:space="1"/>
        </w:pBdr>
      </w:pPr>
      <w:r xmlns:w="http://schemas.openxmlformats.org/wordprocessingml/2006/main">
        <w:t>Class D</w:t>
      </w:r>
      <w:r xmlns:w="http://schemas.openxmlformats.org/wordprocessingml/2006/main">
        <w:tab/>
        <w:t>69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05673" w:rsidP="00B05673" w:rsidRDefault="00B0567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2304"/>
        <w:gridCol w:w="1956"/>
      </w:tblGrid>
      <w:tr w:rsidRPr="00B05673" w:rsidR="00B05673" w:rsidTr="00B05673">
        <w:tc>
          <w:tcPr>
            <w:tcW w:w="1080" w:type="dxa"/>
            <w:tcBorders>
              <w:top w:val="single" w:color="auto" w:sz="2" w:space="0"/>
              <w:bottom w:val="single" w:color="000000" w:sz="12" w:space="0"/>
            </w:tcBorders>
            <w:shd w:val="clear" w:color="auto" w:fill="auto"/>
          </w:tcPr>
          <w:p w:rsidRPr="00B05673" w:rsidR="00B05673" w:rsidP="00B0392C" w:rsidRDefault="00B05673">
            <w:pPr>
              <w:rPr>
                <w:b/>
                <w:bCs/>
              </w:rPr>
            </w:pPr>
            <w:r w:rsidRPr="00B05673">
              <w:rPr>
                <w:b/>
                <w:bCs/>
              </w:rPr>
              <w:t>Symbol</w:t>
            </w:r>
          </w:p>
        </w:tc>
        <w:tc>
          <w:tcPr>
            <w:tcW w:w="2052" w:type="dxa"/>
            <w:tcBorders>
              <w:top w:val="single" w:color="auto" w:sz="2" w:space="0"/>
              <w:bottom w:val="single" w:color="000000" w:sz="12" w:space="0"/>
            </w:tcBorders>
            <w:shd w:val="clear" w:color="auto" w:fill="auto"/>
          </w:tcPr>
          <w:p w:rsidRPr="00B05673" w:rsidR="00B05673" w:rsidP="00B0392C" w:rsidRDefault="00B05673">
            <w:pPr>
              <w:rPr>
                <w:b/>
                <w:bCs/>
              </w:rPr>
            </w:pPr>
            <w:r w:rsidRPr="00B05673">
              <w:rPr>
                <w:b/>
                <w:bCs/>
              </w:rPr>
              <w:t>Scientific Name</w:t>
            </w:r>
          </w:p>
        </w:tc>
        <w:tc>
          <w:tcPr>
            <w:tcW w:w="2304" w:type="dxa"/>
            <w:tcBorders>
              <w:top w:val="single" w:color="auto" w:sz="2" w:space="0"/>
              <w:bottom w:val="single" w:color="000000" w:sz="12" w:space="0"/>
            </w:tcBorders>
            <w:shd w:val="clear" w:color="auto" w:fill="auto"/>
          </w:tcPr>
          <w:p w:rsidRPr="00B05673" w:rsidR="00B05673" w:rsidP="00B0392C" w:rsidRDefault="00B05673">
            <w:pPr>
              <w:rPr>
                <w:b/>
                <w:bCs/>
              </w:rPr>
            </w:pPr>
            <w:r w:rsidRPr="00B05673">
              <w:rPr>
                <w:b/>
                <w:bCs/>
              </w:rPr>
              <w:t>Common Name</w:t>
            </w:r>
          </w:p>
        </w:tc>
        <w:tc>
          <w:tcPr>
            <w:tcW w:w="1956" w:type="dxa"/>
            <w:tcBorders>
              <w:top w:val="single" w:color="auto" w:sz="2" w:space="0"/>
              <w:bottom w:val="single" w:color="000000" w:sz="12" w:space="0"/>
            </w:tcBorders>
            <w:shd w:val="clear" w:color="auto" w:fill="auto"/>
          </w:tcPr>
          <w:p w:rsidRPr="00B05673" w:rsidR="00B05673" w:rsidP="00B0392C" w:rsidRDefault="00B05673">
            <w:pPr>
              <w:rPr>
                <w:b/>
                <w:bCs/>
              </w:rPr>
            </w:pPr>
            <w:r w:rsidRPr="00B05673">
              <w:rPr>
                <w:b/>
                <w:bCs/>
              </w:rPr>
              <w:t>Canopy Position</w:t>
            </w:r>
          </w:p>
        </w:tc>
      </w:tr>
      <w:tr w:rsidRPr="00B05673" w:rsidR="00B05673" w:rsidTr="00B05673">
        <w:tc>
          <w:tcPr>
            <w:tcW w:w="1080" w:type="dxa"/>
            <w:tcBorders>
              <w:top w:val="single" w:color="000000" w:sz="12" w:space="0"/>
            </w:tcBorders>
            <w:shd w:val="clear" w:color="auto" w:fill="auto"/>
          </w:tcPr>
          <w:p w:rsidRPr="00B05673" w:rsidR="00B05673" w:rsidP="00B0392C" w:rsidRDefault="00B05673">
            <w:pPr>
              <w:rPr>
                <w:bCs/>
              </w:rPr>
            </w:pPr>
            <w:r w:rsidRPr="00B05673">
              <w:rPr>
                <w:bCs/>
              </w:rPr>
              <w:t>ACSA3</w:t>
            </w:r>
          </w:p>
        </w:tc>
        <w:tc>
          <w:tcPr>
            <w:tcW w:w="2052" w:type="dxa"/>
            <w:tcBorders>
              <w:top w:val="single" w:color="000000" w:sz="12" w:space="0"/>
            </w:tcBorders>
            <w:shd w:val="clear" w:color="auto" w:fill="auto"/>
          </w:tcPr>
          <w:p w:rsidRPr="00B05673" w:rsidR="00B05673" w:rsidP="00B0392C" w:rsidRDefault="00B05673">
            <w:r w:rsidRPr="00B05673">
              <w:t xml:space="preserve">Acer </w:t>
            </w:r>
            <w:proofErr w:type="spellStart"/>
            <w:r w:rsidRPr="00B05673">
              <w:t>saccharum</w:t>
            </w:r>
            <w:proofErr w:type="spellEnd"/>
          </w:p>
        </w:tc>
        <w:tc>
          <w:tcPr>
            <w:tcW w:w="2304" w:type="dxa"/>
            <w:tcBorders>
              <w:top w:val="single" w:color="000000" w:sz="12" w:space="0"/>
            </w:tcBorders>
            <w:shd w:val="clear" w:color="auto" w:fill="auto"/>
          </w:tcPr>
          <w:p w:rsidRPr="00B05673" w:rsidR="00B05673" w:rsidP="00B0392C" w:rsidRDefault="00B05673">
            <w:r w:rsidRPr="00B05673">
              <w:t>Sugar maple</w:t>
            </w:r>
          </w:p>
        </w:tc>
        <w:tc>
          <w:tcPr>
            <w:tcW w:w="1956" w:type="dxa"/>
            <w:tcBorders>
              <w:top w:val="single" w:color="000000" w:sz="12" w:space="0"/>
            </w:tcBorders>
            <w:shd w:val="clear" w:color="auto" w:fill="auto"/>
          </w:tcPr>
          <w:p w:rsidRPr="00B05673" w:rsidR="00B05673" w:rsidP="00B0392C" w:rsidRDefault="00B05673">
            <w:r w:rsidRPr="00B05673">
              <w:t>Upper</w:t>
            </w:r>
          </w:p>
        </w:tc>
      </w:tr>
      <w:tr w:rsidRPr="00B05673" w:rsidR="00B05673" w:rsidTr="00B05673">
        <w:tc>
          <w:tcPr>
            <w:tcW w:w="1080" w:type="dxa"/>
            <w:shd w:val="clear" w:color="auto" w:fill="auto"/>
          </w:tcPr>
          <w:p w:rsidRPr="00B05673" w:rsidR="00B05673" w:rsidP="00B0392C" w:rsidRDefault="00B05673">
            <w:pPr>
              <w:rPr>
                <w:bCs/>
              </w:rPr>
            </w:pPr>
            <w:r w:rsidRPr="00B05673">
              <w:rPr>
                <w:bCs/>
              </w:rPr>
              <w:t>FAGR</w:t>
            </w:r>
          </w:p>
        </w:tc>
        <w:tc>
          <w:tcPr>
            <w:tcW w:w="2052" w:type="dxa"/>
            <w:shd w:val="clear" w:color="auto" w:fill="auto"/>
          </w:tcPr>
          <w:p w:rsidRPr="00B05673" w:rsidR="00B05673" w:rsidP="00B0392C" w:rsidRDefault="00B05673">
            <w:r w:rsidRPr="00B05673">
              <w:t xml:space="preserve">Fagus </w:t>
            </w:r>
            <w:proofErr w:type="spellStart"/>
            <w:r w:rsidRPr="00B05673">
              <w:t>grandifolia</w:t>
            </w:r>
            <w:proofErr w:type="spellEnd"/>
          </w:p>
        </w:tc>
        <w:tc>
          <w:tcPr>
            <w:tcW w:w="2304" w:type="dxa"/>
            <w:shd w:val="clear" w:color="auto" w:fill="auto"/>
          </w:tcPr>
          <w:p w:rsidRPr="00B05673" w:rsidR="00B05673" w:rsidP="00B0392C" w:rsidRDefault="00B05673">
            <w:r w:rsidRPr="00B05673">
              <w:t>American beech</w:t>
            </w:r>
          </w:p>
        </w:tc>
        <w:tc>
          <w:tcPr>
            <w:tcW w:w="1956" w:type="dxa"/>
            <w:shd w:val="clear" w:color="auto" w:fill="auto"/>
          </w:tcPr>
          <w:p w:rsidRPr="00B05673" w:rsidR="00B05673" w:rsidP="00B0392C" w:rsidRDefault="00B05673">
            <w:r w:rsidRPr="00B05673">
              <w:t>Upper</w:t>
            </w:r>
          </w:p>
        </w:tc>
      </w:tr>
      <w:tr w:rsidRPr="00B05673" w:rsidR="00B05673" w:rsidTr="00B05673">
        <w:tc>
          <w:tcPr>
            <w:tcW w:w="1080" w:type="dxa"/>
            <w:shd w:val="clear" w:color="auto" w:fill="auto"/>
          </w:tcPr>
          <w:p w:rsidRPr="00B05673" w:rsidR="00B05673" w:rsidP="00B0392C" w:rsidRDefault="00B05673">
            <w:pPr>
              <w:rPr>
                <w:bCs/>
              </w:rPr>
            </w:pPr>
            <w:r w:rsidRPr="00B05673">
              <w:rPr>
                <w:bCs/>
              </w:rPr>
              <w:t>TIAM</w:t>
            </w:r>
          </w:p>
        </w:tc>
        <w:tc>
          <w:tcPr>
            <w:tcW w:w="2052" w:type="dxa"/>
            <w:shd w:val="clear" w:color="auto" w:fill="auto"/>
          </w:tcPr>
          <w:p w:rsidRPr="00B05673" w:rsidR="00B05673" w:rsidP="00B0392C" w:rsidRDefault="00B05673">
            <w:proofErr w:type="spellStart"/>
            <w:r w:rsidRPr="00B05673">
              <w:t>Tilia</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B0392C" w:rsidRDefault="00B05673">
            <w:r w:rsidRPr="00B05673">
              <w:t>American basswood</w:t>
            </w:r>
          </w:p>
        </w:tc>
        <w:tc>
          <w:tcPr>
            <w:tcW w:w="1956" w:type="dxa"/>
            <w:shd w:val="clear" w:color="auto" w:fill="auto"/>
          </w:tcPr>
          <w:p w:rsidRPr="00B05673" w:rsidR="00B05673" w:rsidP="00B0392C" w:rsidRDefault="00B05673">
            <w:r w:rsidRPr="00B05673">
              <w:t>Upper</w:t>
            </w:r>
          </w:p>
        </w:tc>
      </w:tr>
      <w:tr w:rsidRPr="00B05673" w:rsidR="00B05673" w:rsidTr="00B05673">
        <w:tc>
          <w:tcPr>
            <w:tcW w:w="1080" w:type="dxa"/>
            <w:shd w:val="clear" w:color="auto" w:fill="auto"/>
          </w:tcPr>
          <w:p w:rsidRPr="00B05673" w:rsidR="00B05673" w:rsidP="00B0392C" w:rsidRDefault="00B05673">
            <w:pPr>
              <w:rPr>
                <w:bCs/>
              </w:rPr>
            </w:pPr>
            <w:r w:rsidRPr="00B05673">
              <w:rPr>
                <w:bCs/>
              </w:rPr>
              <w:t>ULAM</w:t>
            </w:r>
          </w:p>
        </w:tc>
        <w:tc>
          <w:tcPr>
            <w:tcW w:w="2052" w:type="dxa"/>
            <w:shd w:val="clear" w:color="auto" w:fill="auto"/>
          </w:tcPr>
          <w:p w:rsidRPr="00B05673" w:rsidR="00B05673" w:rsidP="00B0392C" w:rsidRDefault="00B05673">
            <w:proofErr w:type="spellStart"/>
            <w:r w:rsidRPr="00B05673">
              <w:t>Ulmus</w:t>
            </w:r>
            <w:proofErr w:type="spellEnd"/>
            <w:r w:rsidRPr="00B05673">
              <w:t xml:space="preserve"> </w:t>
            </w:r>
            <w:proofErr w:type="spellStart"/>
            <w:r w:rsidRPr="00B05673">
              <w:t>americana</w:t>
            </w:r>
            <w:proofErr w:type="spellEnd"/>
          </w:p>
        </w:tc>
        <w:tc>
          <w:tcPr>
            <w:tcW w:w="2304" w:type="dxa"/>
            <w:shd w:val="clear" w:color="auto" w:fill="auto"/>
          </w:tcPr>
          <w:p w:rsidRPr="00B05673" w:rsidR="00B05673" w:rsidP="00B0392C" w:rsidRDefault="00B05673">
            <w:r w:rsidRPr="00B05673">
              <w:t>American elm</w:t>
            </w:r>
          </w:p>
        </w:tc>
        <w:tc>
          <w:tcPr>
            <w:tcW w:w="1956" w:type="dxa"/>
            <w:shd w:val="clear" w:color="auto" w:fill="auto"/>
          </w:tcPr>
          <w:p w:rsidRPr="00B05673" w:rsidR="00B05673" w:rsidP="00B0392C" w:rsidRDefault="00B05673">
            <w:r w:rsidRPr="00B05673">
              <w:t>Upper</w:t>
            </w:r>
          </w:p>
        </w:tc>
      </w:tr>
    </w:tbl>
    <w:p w:rsidR="00B05673" w:rsidP="00B05673" w:rsidRDefault="00B05673"/>
    <w:p w:rsidR="00B05673" w:rsidP="00B05673" w:rsidRDefault="00B05673">
      <w:pPr>
        <w:pStyle w:val="SClassInfoPara"/>
      </w:pPr>
      <w:r>
        <w:t>Description</w:t>
      </w:r>
    </w:p>
    <w:p w:rsidR="00B05673" w:rsidP="00B05673" w:rsidRDefault="00B05673">
      <w:r>
        <w:t xml:space="preserve">These old late-seral forests (&gt;150yrs) are the </w:t>
      </w:r>
      <w:proofErr w:type="gramStart"/>
      <w:r>
        <w:t>end point</w:t>
      </w:r>
      <w:proofErr w:type="gramEnd"/>
      <w:r>
        <w:t xml:space="preserve"> of succession. Forest dominated by sugar maple, beech, basswood, American elm, ironwood, northern red oak. Small gap disturbances predominate to maintain a high proportion of the acreage in this class. </w:t>
      </w:r>
    </w:p>
    <w:p w:rsidR="00AC69E7" w:rsidP="00B05673" w:rsidRDefault="00AC69E7"/>
    <w:p w:rsidRPr="00AC69E7" w:rsidR="00AC69E7" w:rsidP="00AC69E7" w:rsidRDefault="00AC69E7">
      <w:pPr>
        <w:pStyle w:val="SClassInfoPara"/>
        <w:rPr>
          <w:i w:val="0"/>
          <w:u w:val="none"/>
        </w:rPr>
      </w:pPr>
      <w:r w:rsidRPr="00AC69E7">
        <w:rPr>
          <w:i w:val="0"/>
          <w:u w:val="none"/>
        </w:rPr>
        <w:t xml:space="preserve">Upper Layer Lifeform is not the dominant lifeform. In this late seral stage there would be a multi-layer canopy and sub-canopy (created through small-scale windthrow). </w:t>
      </w:r>
    </w:p>
    <w:p w:rsidR="00B05673" w:rsidP="00B05673" w:rsidRDefault="00B05673"/>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35</w:t>
            </w:r>
          </w:p>
        </w:tc>
      </w:tr>
      <w:tr>
        <w:tc>
          <w:p>
            <w:pPr>
              <w:jc w:val="center"/>
            </w:pPr>
            <w:r>
              <w:rPr>
                <w:sz w:val="20"/>
              </w:rPr>
              <w:t>Mid1:ALL</w:t>
            </w:r>
          </w:p>
        </w:tc>
        <w:tc>
          <w:p>
            <w:pPr>
              <w:jc w:val="center"/>
            </w:pPr>
            <w:r>
              <w:rPr>
                <w:sz w:val="20"/>
              </w:rPr>
              <w:t>36</w:t>
            </w:r>
          </w:p>
        </w:tc>
        <w:tc>
          <w:p>
            <w:pPr>
              <w:jc w:val="center"/>
            </w:pPr>
            <w:r>
              <w:rPr>
                <w:sz w:val="20"/>
              </w:rPr>
              <w:t>Mid2:CLS</w:t>
            </w:r>
          </w:p>
        </w:tc>
        <w:tc>
          <w:p>
            <w:pPr>
              <w:jc w:val="center"/>
            </w:pPr>
            <w:r>
              <w:rPr>
                <w:sz w:val="20"/>
              </w:rPr>
              <w:t>75</w:t>
            </w:r>
          </w:p>
        </w:tc>
      </w:tr>
      <w:tr>
        <w:tc>
          <w:p>
            <w:pPr>
              <w:jc w:val="center"/>
            </w:pPr>
            <w:r>
              <w:rPr>
                <w:sz w:val="20"/>
              </w:rPr>
              <w:t>Mid2:CLS</w:t>
            </w:r>
          </w:p>
        </w:tc>
        <w:tc>
          <w:p>
            <w:pPr>
              <w:jc w:val="center"/>
            </w:pPr>
            <w:r>
              <w:rPr>
                <w:sz w:val="20"/>
              </w:rPr>
              <w:t>76</w:t>
            </w:r>
          </w:p>
        </w:tc>
        <w:tc>
          <w:p>
            <w:pPr>
              <w:jc w:val="center"/>
            </w:pPr>
            <w:r>
              <w:rPr>
                <w:sz w:val="20"/>
              </w:rPr>
              <w:t>Late1:CLS</w:t>
            </w:r>
          </w:p>
        </w:tc>
        <w:tc>
          <w:p>
            <w:pPr>
              <w:jc w:val="center"/>
            </w:pPr>
            <w:r>
              <w:rPr>
                <w:sz w:val="20"/>
              </w:rPr>
              <w:t>150</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0.014</w:t>
            </w:r>
          </w:p>
        </w:tc>
        <w:tc>
          <w:p>
            <w:pPr>
              <w:jc w:val="center"/>
            </w:pPr>
            <w:r>
              <w:rPr>
                <w:sz w:val="20"/>
              </w:rPr>
              <w:t>71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05673" w:rsidP="00B05673" w:rsidRDefault="00B05673">
      <w:r>
        <w:t>Barden, L.S</w:t>
      </w:r>
      <w:r w:rsidR="00695ECA">
        <w:t>.</w:t>
      </w:r>
      <w:r>
        <w:t xml:space="preserve"> and F.W. Woods. 1973. Characteristics of lightning fires in</w:t>
      </w:r>
      <w:r w:rsidR="00E4309D">
        <w:t xml:space="preserve"> </w:t>
      </w:r>
      <w:r>
        <w:t xml:space="preserve">southern Appalachian forests. </w:t>
      </w:r>
      <w:r w:rsidR="00E4309D">
        <w:t>Proc. Of Tall Timbers Fire Ecol. Conf. 13:345-361.</w:t>
      </w:r>
    </w:p>
    <w:p w:rsidR="00B05673" w:rsidP="00B05673" w:rsidRDefault="00B05673"/>
    <w:p w:rsidR="00B05673" w:rsidP="00B05673" w:rsidRDefault="00B05673">
      <w:r>
        <w:t>Bormann, F.H. and Likens</w:t>
      </w:r>
      <w:r w:rsidR="00E4309D">
        <w:t>, G.E</w:t>
      </w:r>
      <w:r w:rsidR="005B184D">
        <w:t>.</w:t>
      </w:r>
      <w:r>
        <w:t xml:space="preserve"> 1979. Catastrophic disturbance and the steady state in northern hardwood forests. American Scientist</w:t>
      </w:r>
      <w:r w:rsidR="00E4309D">
        <w:t>.</w:t>
      </w:r>
      <w:r>
        <w:t xml:space="preserve"> 67:</w:t>
      </w:r>
      <w:r w:rsidR="00E4309D">
        <w:t xml:space="preserve"> </w:t>
      </w:r>
      <w:r>
        <w:t xml:space="preserve">660-669. </w:t>
      </w:r>
    </w:p>
    <w:p w:rsidR="00B05673" w:rsidP="00B05673" w:rsidRDefault="00B05673"/>
    <w:p w:rsidR="00B05673" w:rsidP="00B05673" w:rsidRDefault="00B05673">
      <w:proofErr w:type="spellStart"/>
      <w:r>
        <w:t>Canham</w:t>
      </w:r>
      <w:proofErr w:type="spellEnd"/>
      <w:r>
        <w:t xml:space="preserve">, Charles D. </w:t>
      </w:r>
      <w:r w:rsidR="00E4309D">
        <w:t xml:space="preserve">and </w:t>
      </w:r>
      <w:proofErr w:type="spellStart"/>
      <w:r w:rsidR="00E4309D">
        <w:t>Orie</w:t>
      </w:r>
      <w:proofErr w:type="spellEnd"/>
      <w:r w:rsidR="00E4309D">
        <w:t xml:space="preserve"> L. </w:t>
      </w:r>
      <w:proofErr w:type="spellStart"/>
      <w:r w:rsidR="00E4309D">
        <w:t>Louck</w:t>
      </w:r>
      <w:proofErr w:type="spellEnd"/>
      <w:r w:rsidR="00E4309D">
        <w:t xml:space="preserve">. 1984. Catastrophic windthrow in </w:t>
      </w:r>
      <w:proofErr w:type="spellStart"/>
      <w:r w:rsidR="00E4309D">
        <w:t>presettlement</w:t>
      </w:r>
      <w:proofErr w:type="spellEnd"/>
      <w:r w:rsidR="00E4309D">
        <w:t xml:space="preserve"> forests of Wisconsin. Ecology. 65(3): </w:t>
      </w:r>
      <w:r>
        <w:t>803-809.</w:t>
      </w:r>
    </w:p>
    <w:p w:rsidR="00B05673" w:rsidP="00B05673" w:rsidRDefault="00B05673"/>
    <w:p w:rsidR="00B05673" w:rsidP="00B05673" w:rsidRDefault="00B05673">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w:t>
      </w:r>
      <w:r w:rsidR="00E4309D">
        <w:t>.</w:t>
      </w:r>
      <w:r>
        <w:t xml:space="preserve"> 19:</w:t>
      </w:r>
      <w:r w:rsidR="00E4309D">
        <w:t xml:space="preserve"> </w:t>
      </w:r>
      <w:r>
        <w:t>311–325.</w:t>
      </w:r>
    </w:p>
    <w:p w:rsidR="00B05673" w:rsidP="00B05673" w:rsidRDefault="00B05673"/>
    <w:p w:rsidR="00B05673" w:rsidP="00B05673" w:rsidRDefault="00B05673">
      <w:r>
        <w:t>Curtis, J.T. 1959. The Vegetation of Wisconsin. The University of Wisconsin Press, Madison, WI.</w:t>
      </w:r>
    </w:p>
    <w:p w:rsidR="00B05673" w:rsidP="00B05673" w:rsidRDefault="00B05673"/>
    <w:p w:rsidR="00B05673" w:rsidP="00B05673" w:rsidRDefault="00B05673">
      <w:proofErr w:type="spellStart"/>
      <w:r>
        <w:t>Frelich</w:t>
      </w:r>
      <w:proofErr w:type="spellEnd"/>
      <w:r>
        <w:t>, Lee E. and Craig G. Lorimer. 1991. Natural disturbance regimes in hemlock-hardwood forests of Upper Great Lakes region. Ecological Monographs</w:t>
      </w:r>
      <w:r w:rsidR="00E4309D">
        <w:t>.</w:t>
      </w:r>
      <w:r>
        <w:t xml:space="preserve"> 61:</w:t>
      </w:r>
      <w:r w:rsidR="00E4309D">
        <w:t xml:space="preserve"> </w:t>
      </w:r>
      <w:r>
        <w:t>145-164.</w:t>
      </w:r>
    </w:p>
    <w:p w:rsidR="00B05673" w:rsidP="00B05673" w:rsidRDefault="00B05673"/>
    <w:p w:rsidR="00B05673" w:rsidP="00B05673" w:rsidRDefault="00B05673">
      <w:r>
        <w:t xml:space="preserve">Grimm, Eric C. 1981. Chronology and dynamics of vegetation change in the prairie-woodland region of southern Minnesota, USA. New </w:t>
      </w:r>
      <w:proofErr w:type="spellStart"/>
      <w:r>
        <w:t>Phytologist</w:t>
      </w:r>
      <w:proofErr w:type="spellEnd"/>
      <w:r w:rsidR="00E4309D">
        <w:t>.</w:t>
      </w:r>
      <w:r>
        <w:t xml:space="preserve"> 93:</w:t>
      </w:r>
      <w:r w:rsidR="00E4309D">
        <w:t xml:space="preserve"> </w:t>
      </w:r>
      <w:r>
        <w:t>311-350.</w:t>
      </w:r>
    </w:p>
    <w:p w:rsidR="00B05673" w:rsidP="00B05673" w:rsidRDefault="00B05673"/>
    <w:p w:rsidR="00B05673" w:rsidP="00B05673" w:rsidRDefault="00B05673">
      <w:r>
        <w:t>Grimm, E.C. 1984. Fire and other factors controlling the Big Woods vegetation of Minnesota in the mid-nineteenth century. Ecological Monographs</w:t>
      </w:r>
      <w:r w:rsidR="00E4309D">
        <w:t>.</w:t>
      </w:r>
      <w:r>
        <w:t xml:space="preserve"> 54:</w:t>
      </w:r>
      <w:r w:rsidR="00E4309D">
        <w:t xml:space="preserve"> </w:t>
      </w:r>
      <w:r>
        <w:t>291-311.</w:t>
      </w:r>
    </w:p>
    <w:p w:rsidR="00B05673" w:rsidP="00B05673" w:rsidRDefault="00B05673"/>
    <w:p w:rsidR="00B05673" w:rsidP="00B05673" w:rsidRDefault="00B05673">
      <w:r>
        <w:t xml:space="preserve">Hale, C., L. </w:t>
      </w:r>
      <w:proofErr w:type="spellStart"/>
      <w:r>
        <w:t>Frelich</w:t>
      </w:r>
      <w:proofErr w:type="spellEnd"/>
      <w:r>
        <w:t xml:space="preserve"> and P. Reich. 1999. Unpublished. Research proposal concerning earthworms and population dynamics and diversity of native plant species. University of Minnesota, St. Paul, </w:t>
      </w:r>
      <w:r w:rsidR="005B184D">
        <w:t>Minnesota</w:t>
      </w:r>
      <w:r>
        <w:t>.</w:t>
      </w:r>
    </w:p>
    <w:p w:rsidR="00B05673" w:rsidP="00B05673" w:rsidRDefault="00B05673"/>
    <w:p w:rsidR="00B05673" w:rsidP="00B05673" w:rsidRDefault="00B05673">
      <w:r>
        <w:t>Kucera, C.L. 1952. An ecological study of a hardwood forest area in central Iowa. Ecological Monographs 22:</w:t>
      </w:r>
      <w:r w:rsidR="005B184D">
        <w:t>283299</w:t>
      </w:r>
      <w:r>
        <w:t xml:space="preserve">. </w:t>
      </w:r>
    </w:p>
    <w:p w:rsidR="00B05673" w:rsidP="00B05673" w:rsidRDefault="00B05673"/>
    <w:p w:rsidR="00B05673" w:rsidP="00B05673" w:rsidRDefault="00B05673">
      <w:r>
        <w:t>Minnesota Department of Natural Resources (2005). Field Guide to the Native Plant Communiti</w:t>
      </w:r>
      <w:r w:rsidR="00695ECA">
        <w:t>es of Minnesota: The Eastern Br</w:t>
      </w:r>
      <w:r>
        <w:t>o</w:t>
      </w:r>
      <w:r w:rsidR="00695ECA">
        <w:t>a</w:t>
      </w:r>
      <w:r>
        <w:t>dleaf For</w:t>
      </w:r>
      <w:r w:rsidR="00695ECA">
        <w:t>est Province. Ecological Land Cl</w:t>
      </w:r>
      <w:r>
        <w:t xml:space="preserve">assification Program. Minnesota County Biological Survey, and Natural Heritage and Nongame Research Program. MNDNR St. Paul, MN. </w:t>
      </w:r>
    </w:p>
    <w:p w:rsidR="00B05673" w:rsidP="00B05673" w:rsidRDefault="00B05673"/>
    <w:p w:rsidR="00B05673" w:rsidP="00B05673" w:rsidRDefault="00B05673">
      <w:proofErr w:type="spellStart"/>
      <w:r>
        <w:t>Niering</w:t>
      </w:r>
      <w:proofErr w:type="spellEnd"/>
      <w:r>
        <w:t>, W.A., Godwin</w:t>
      </w:r>
      <w:r w:rsidR="00E4309D">
        <w:t>, R.H.</w:t>
      </w:r>
      <w:r>
        <w:t xml:space="preserve"> and Taylor</w:t>
      </w:r>
      <w:r w:rsidR="00E4309D">
        <w:t>, S</w:t>
      </w:r>
      <w:r>
        <w:t>. 1970. Prescribed burning in southern New England: Introduction to long-range studies. Tall Timbers Fire Ecology</w:t>
      </w:r>
      <w:r w:rsidR="00E4309D">
        <w:t xml:space="preserve"> Conference. 10: 267-286.</w:t>
      </w:r>
    </w:p>
    <w:p w:rsidR="00B05673" w:rsidP="00B05673" w:rsidRDefault="00B05673"/>
    <w:p w:rsidR="00E4309D" w:rsidP="00E4309D" w:rsidRDefault="00B05673">
      <w:r>
        <w:t xml:space="preserve">Runkle, James Reade. 1982. Patterns of disturbance in some old growth mesic forests of eastern North America. </w:t>
      </w:r>
      <w:r w:rsidR="00E4309D">
        <w:t>Ecology. 63(5): 1533-1546.</w:t>
      </w:r>
    </w:p>
    <w:p w:rsidR="00E4309D" w:rsidP="00E4309D" w:rsidRDefault="00E4309D"/>
    <w:p w:rsidR="00B05673" w:rsidP="00B05673" w:rsidRDefault="00B05673">
      <w:r>
        <w:t xml:space="preserve">Schmidt, Kirsten M., James P. </w:t>
      </w:r>
      <w:proofErr w:type="spellStart"/>
      <w:r>
        <w:t>Menakis</w:t>
      </w:r>
      <w:proofErr w:type="spellEnd"/>
      <w:r>
        <w:t>, Colin C. Hardy, Wendel J. Hann and David L. Bunnell. 2002. Development of coarse-scale spatial data for wildland fire and fuel management. Gen. Tech. Rep. RMRS-GTR-87. Fort Collins, CO: USDA Forest Service, Rocky Mountain Research Station</w:t>
      </w:r>
      <w:r w:rsidR="00E4309D">
        <w:t>:</w:t>
      </w:r>
      <w:r>
        <w:t xml:space="preserve"> 41 </w:t>
      </w:r>
      <w:proofErr w:type="spellStart"/>
      <w:r>
        <w:t>pp</w:t>
      </w:r>
      <w:r w:rsidR="00E4309D">
        <w:t>+</w:t>
      </w:r>
      <w:r>
        <w:t>CD</w:t>
      </w:r>
      <w:proofErr w:type="spellEnd"/>
      <w:r>
        <w:t>.</w:t>
      </w:r>
    </w:p>
    <w:p w:rsidR="00B05673" w:rsidP="00B05673" w:rsidRDefault="00B05673"/>
    <w:p w:rsidR="00B05673" w:rsidP="00B05673" w:rsidRDefault="00B05673">
      <w:r>
        <w:t xml:space="preserve">USDA Forest Service, Rocky Mountain Research Station, Fire Sciences Laboratory (2002, December). Fire Effects Information System, [Online]. </w:t>
      </w:r>
      <w:r w:rsidR="00E4309D">
        <w:t>http</w:t>
      </w:r>
      <w:r>
        <w:t>://www.fs.fed.us/database/feis/.</w:t>
      </w:r>
    </w:p>
    <w:p w:rsidR="00B05673" w:rsidP="00B05673" w:rsidRDefault="00B05673"/>
    <w:p w:rsidR="00B05673" w:rsidP="00B05673" w:rsidRDefault="00B05673">
      <w:proofErr w:type="spellStart"/>
      <w:r>
        <w:t>Vogl</w:t>
      </w:r>
      <w:proofErr w:type="spellEnd"/>
      <w:r>
        <w:t xml:space="preserve">, R.J. 1967. Controlled burning for wildlife in Wisconsin. Proc, Tall Timbers </w:t>
      </w:r>
    </w:p>
    <w:p w:rsidR="005B184D" w:rsidP="005B184D" w:rsidRDefault="005B184D">
      <w:r>
        <w:t xml:space="preserve">Fire </w:t>
      </w:r>
      <w:proofErr w:type="spellStart"/>
      <w:r>
        <w:t>Ecol</w:t>
      </w:r>
      <w:proofErr w:type="spellEnd"/>
      <w:r>
        <w:t xml:space="preserve"> </w:t>
      </w:r>
      <w:proofErr w:type="spellStart"/>
      <w:r>
        <w:t>Conf</w:t>
      </w:r>
      <w:proofErr w:type="spellEnd"/>
      <w:r>
        <w:t xml:space="preserve"> 6: 47-96.</w:t>
      </w:r>
    </w:p>
    <w:p w:rsidR="00B05673" w:rsidP="00B05673" w:rsidRDefault="00B05673"/>
    <w:p w:rsidR="00B05673" w:rsidP="00B05673" w:rsidRDefault="00B05673">
      <w:r>
        <w:t xml:space="preserve">Webb, T. III, P.J. </w:t>
      </w:r>
      <w:proofErr w:type="spellStart"/>
      <w:r>
        <w:t>Bartlein</w:t>
      </w:r>
      <w:proofErr w:type="spellEnd"/>
      <w:r>
        <w:t xml:space="preserve">, S.P. Harrison and K.H. Anderson. 1993. Vegetation, lake levels, and climate in eastern North America for the past 18,000 years. In: Wright, H.E. Jr., J.E. </w:t>
      </w:r>
      <w:proofErr w:type="spellStart"/>
      <w:r>
        <w:t>Kutzbach</w:t>
      </w:r>
      <w:proofErr w:type="spellEnd"/>
      <w:r>
        <w:t xml:space="preserve">, T. Webb III, W.F. </w:t>
      </w:r>
      <w:proofErr w:type="spellStart"/>
      <w:r>
        <w:t>Ruddiman</w:t>
      </w:r>
      <w:proofErr w:type="spellEnd"/>
      <w:r>
        <w:t xml:space="preserve">, F.A. Street-Perrot and P.J. </w:t>
      </w:r>
      <w:proofErr w:type="spellStart"/>
      <w:r>
        <w:t>Bartlein</w:t>
      </w:r>
      <w:proofErr w:type="spellEnd"/>
      <w:r>
        <w:t xml:space="preserve">, eds. Global Climates Since the Last Glacial Maximum. </w:t>
      </w:r>
      <w:r w:rsidR="00E4309D">
        <w:t xml:space="preserve">Minneapolis, MN: </w:t>
      </w:r>
      <w:r>
        <w:t>University of Minnesota Press</w:t>
      </w:r>
      <w:r w:rsidR="00E4309D">
        <w:t>: 415-467</w:t>
      </w:r>
      <w:r>
        <w:t>.</w:t>
      </w:r>
    </w:p>
    <w:p w:rsidRPr="00A43E41" w:rsidR="004D5F12" w:rsidP="00B05673" w:rsidRDefault="004D5F12"/>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1414" w:rsidRDefault="00D41414">
      <w:r>
        <w:separator/>
      </w:r>
    </w:p>
  </w:endnote>
  <w:endnote w:type="continuationSeparator" w:id="0">
    <w:p w:rsidR="00D41414" w:rsidRDefault="00D41414">
      <w:r>
        <w:continuationSeparator/>
      </w:r>
    </w:p>
  </w:endnote>
  <w:endnote w:type="continuationNotice" w:id="1">
    <w:p w:rsidR="00D41414" w:rsidRDefault="00D41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673" w:rsidRDefault="00B05673" w:rsidP="00B056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1414" w:rsidRDefault="00D41414">
      <w:r>
        <w:separator/>
      </w:r>
    </w:p>
  </w:footnote>
  <w:footnote w:type="continuationSeparator" w:id="0">
    <w:p w:rsidR="00D41414" w:rsidRDefault="00D41414">
      <w:r>
        <w:continuationSeparator/>
      </w:r>
    </w:p>
  </w:footnote>
  <w:footnote w:type="continuationNotice" w:id="1">
    <w:p w:rsidR="00D41414" w:rsidRDefault="00D41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0567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567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4B0A"/>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61D"/>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95879"/>
    <w:rsid w:val="004A1D96"/>
    <w:rsid w:val="004A24F7"/>
    <w:rsid w:val="004A5E3A"/>
    <w:rsid w:val="004A6CE5"/>
    <w:rsid w:val="004A7272"/>
    <w:rsid w:val="004A73BB"/>
    <w:rsid w:val="004A7CC8"/>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3481"/>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84D"/>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420"/>
    <w:rsid w:val="00672551"/>
    <w:rsid w:val="0067590B"/>
    <w:rsid w:val="00677904"/>
    <w:rsid w:val="00683368"/>
    <w:rsid w:val="006844F4"/>
    <w:rsid w:val="0068673F"/>
    <w:rsid w:val="00686EED"/>
    <w:rsid w:val="006909B7"/>
    <w:rsid w:val="00691641"/>
    <w:rsid w:val="00691897"/>
    <w:rsid w:val="00691C3A"/>
    <w:rsid w:val="0069247D"/>
    <w:rsid w:val="0069282B"/>
    <w:rsid w:val="00695ECA"/>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2026"/>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69E7"/>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05673"/>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525"/>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28C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1414"/>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309D"/>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3E2E"/>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27950"/>
  <w15:docId w15:val="{7EAB1A94-704E-4AA3-8864-A1179D4E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A7CC8"/>
    <w:rPr>
      <w:rFonts w:ascii="Tahoma" w:hAnsi="Tahoma" w:cs="Tahoma"/>
      <w:sz w:val="16"/>
      <w:szCs w:val="16"/>
    </w:rPr>
  </w:style>
  <w:style w:type="character" w:customStyle="1" w:styleId="BalloonTextChar">
    <w:name w:val="Balloon Text Char"/>
    <w:basedOn w:val="DefaultParagraphFont"/>
    <w:link w:val="BalloonText"/>
    <w:uiPriority w:val="99"/>
    <w:semiHidden/>
    <w:rsid w:val="004A7CC8"/>
    <w:rPr>
      <w:rFonts w:ascii="Tahoma" w:hAnsi="Tahoma" w:cs="Tahoma"/>
      <w:sz w:val="16"/>
      <w:szCs w:val="16"/>
    </w:rPr>
  </w:style>
  <w:style w:type="paragraph" w:styleId="ListParagraph">
    <w:name w:val="List Paragraph"/>
    <w:basedOn w:val="Normal"/>
    <w:uiPriority w:val="34"/>
    <w:qFormat/>
    <w:rsid w:val="00495879"/>
    <w:pPr>
      <w:ind w:left="720"/>
    </w:pPr>
    <w:rPr>
      <w:rFonts w:ascii="Calibri" w:eastAsiaTheme="minorHAnsi" w:hAnsi="Calibri"/>
      <w:sz w:val="22"/>
      <w:szCs w:val="22"/>
    </w:rPr>
  </w:style>
  <w:style w:type="character" w:styleId="Hyperlink">
    <w:name w:val="Hyperlink"/>
    <w:basedOn w:val="DefaultParagraphFont"/>
    <w:rsid w:val="00495879"/>
    <w:rPr>
      <w:color w:val="0000FF" w:themeColor="hyperlink"/>
      <w:u w:val="single"/>
    </w:rPr>
  </w:style>
  <w:style w:type="character" w:styleId="CommentReference">
    <w:name w:val="annotation reference"/>
    <w:basedOn w:val="DefaultParagraphFont"/>
    <w:uiPriority w:val="99"/>
    <w:semiHidden/>
    <w:unhideWhenUsed/>
    <w:rsid w:val="00672420"/>
    <w:rPr>
      <w:sz w:val="16"/>
      <w:szCs w:val="16"/>
    </w:rPr>
  </w:style>
  <w:style w:type="paragraph" w:styleId="CommentText">
    <w:name w:val="annotation text"/>
    <w:basedOn w:val="Normal"/>
    <w:link w:val="CommentTextChar"/>
    <w:uiPriority w:val="99"/>
    <w:semiHidden/>
    <w:unhideWhenUsed/>
    <w:rsid w:val="00672420"/>
    <w:rPr>
      <w:sz w:val="20"/>
      <w:szCs w:val="20"/>
    </w:rPr>
  </w:style>
  <w:style w:type="character" w:customStyle="1" w:styleId="CommentTextChar">
    <w:name w:val="Comment Text Char"/>
    <w:basedOn w:val="DefaultParagraphFont"/>
    <w:link w:val="CommentText"/>
    <w:uiPriority w:val="99"/>
    <w:semiHidden/>
    <w:rsid w:val="00672420"/>
  </w:style>
  <w:style w:type="paragraph" w:styleId="CommentSubject">
    <w:name w:val="annotation subject"/>
    <w:basedOn w:val="CommentText"/>
    <w:next w:val="CommentText"/>
    <w:link w:val="CommentSubjectChar"/>
    <w:uiPriority w:val="99"/>
    <w:semiHidden/>
    <w:unhideWhenUsed/>
    <w:rsid w:val="00672420"/>
    <w:rPr>
      <w:b/>
      <w:bCs/>
    </w:rPr>
  </w:style>
  <w:style w:type="character" w:customStyle="1" w:styleId="CommentSubjectChar">
    <w:name w:val="Comment Subject Char"/>
    <w:basedOn w:val="CommentTextChar"/>
    <w:link w:val="CommentSubject"/>
    <w:uiPriority w:val="99"/>
    <w:semiHidden/>
    <w:rsid w:val="00672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028195">
      <w:bodyDiv w:val="1"/>
      <w:marLeft w:val="0"/>
      <w:marRight w:val="0"/>
      <w:marTop w:val="0"/>
      <w:marBottom w:val="0"/>
      <w:divBdr>
        <w:top w:val="none" w:sz="0" w:space="0" w:color="auto"/>
        <w:left w:val="none" w:sz="0" w:space="0" w:color="auto"/>
        <w:bottom w:val="none" w:sz="0" w:space="0" w:color="auto"/>
        <w:right w:val="none" w:sz="0" w:space="0" w:color="auto"/>
      </w:divBdr>
    </w:div>
    <w:div w:id="18044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AB4B2-8A31-4BAF-A816-3CEC609D2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4</TotalTime>
  <Pages>6</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2014-08-21T15:00:00Z</cp:lastPrinted>
  <dcterms:created xsi:type="dcterms:W3CDTF">2018-10-05T17:34:00Z</dcterms:created>
  <dcterms:modified xsi:type="dcterms:W3CDTF">2019-01-21T15:16:00Z</dcterms:modified>
</cp:coreProperties>
</file>