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1DC2" w:rsidP="00671DC2" w:rsidRDefault="00671DC2">
      <w:pPr>
        <w:pStyle w:val="BpSTitle"/>
      </w:pPr>
      <w:r>
        <w:t>13340</w:t>
      </w:r>
      <w:bookmarkStart w:name="_GoBack" w:id="0"/>
      <w:bookmarkEnd w:id="0"/>
    </w:p>
    <w:p w:rsidR="00921E36" w:rsidP="00921E36" w:rsidRDefault="00921E36">
      <w:pPr>
        <w:pStyle w:val="BpSTitle"/>
      </w:pPr>
      <w:r>
        <w:t>Ozark-Ouachita Mesic Hardwood Forest</w:t>
      </w:r>
    </w:p>
    <w:p w:rsidR="00921E36" w:rsidP="00921E36" w:rsidRDefault="00921E36">
      <w:r>
        <w:t xmlns:w="http://schemas.openxmlformats.org/wordprocessingml/2006/main">BpS Model/Description Version: Aug. 2020</w:t>
      </w:r>
      <w:r>
        <w:tab/>
      </w:r>
      <w:r>
        <w:tab/>
      </w:r>
      <w:r>
        <w:tab/>
      </w:r>
      <w:r>
        <w:tab/>
      </w:r>
      <w:r>
        <w:tab/>
      </w:r>
      <w:r>
        <w:tab/>
      </w:r>
      <w:r>
        <w:tab/>
      </w:r>
    </w:p>
    <w:p w:rsidR="00921E36" w:rsidP="00921E36" w:rsidRDefault="004F2219">
      <w:r>
        <w:tab/>
      </w:r>
      <w:r>
        <w:tab/>
      </w:r>
      <w:r>
        <w:tab/>
      </w:r>
      <w:r>
        <w:tab/>
      </w:r>
      <w:r>
        <w:tab/>
      </w:r>
      <w:r>
        <w:tab/>
      </w:r>
      <w:r>
        <w:tab/>
      </w:r>
      <w:r>
        <w:tab/>
      </w:r>
      <w:r>
        <w:tab/>
      </w:r>
      <w:r>
        <w:tab/>
        <w:t>Update: 3/28/2018</w:t>
      </w:r>
    </w:p>
    <w:p w:rsidR="004F2219" w:rsidP="00921E36" w:rsidRDefault="004F221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2208"/>
        <w:gridCol w:w="1392"/>
        <w:gridCol w:w="852"/>
      </w:tblGrid>
      <w:tr w:rsidRPr="00921E36" w:rsidR="00921E36" w:rsidTr="00921E36">
        <w:tc>
          <w:tcPr>
            <w:tcW w:w="1692" w:type="dxa"/>
            <w:tcBorders>
              <w:top w:val="single" w:color="auto" w:sz="2" w:space="0"/>
              <w:left w:val="single" w:color="auto" w:sz="12" w:space="0"/>
              <w:bottom w:val="single" w:color="000000" w:sz="12" w:space="0"/>
            </w:tcBorders>
            <w:shd w:val="clear" w:color="auto" w:fill="auto"/>
          </w:tcPr>
          <w:p w:rsidRPr="00921E36" w:rsidR="00921E36" w:rsidP="00B96E0A" w:rsidRDefault="00921E36">
            <w:pPr>
              <w:rPr>
                <w:b/>
                <w:bCs/>
              </w:rPr>
            </w:pPr>
            <w:r w:rsidRPr="00921E36">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921E36" w:rsidR="00921E36" w:rsidP="00B96E0A" w:rsidRDefault="00921E36">
            <w:pPr>
              <w:rPr>
                <w:b/>
                <w:bCs/>
              </w:rPr>
            </w:pPr>
          </w:p>
        </w:tc>
        <w:tc>
          <w:tcPr>
            <w:tcW w:w="1392" w:type="dxa"/>
            <w:tcBorders>
              <w:top w:val="single" w:color="auto" w:sz="2" w:space="0"/>
              <w:left w:val="single" w:color="000000" w:sz="12" w:space="0"/>
              <w:bottom w:val="single" w:color="000000" w:sz="12" w:space="0"/>
            </w:tcBorders>
            <w:shd w:val="clear" w:color="auto" w:fill="auto"/>
          </w:tcPr>
          <w:p w:rsidRPr="00921E36" w:rsidR="00921E36" w:rsidP="00B96E0A" w:rsidRDefault="00921E36">
            <w:pPr>
              <w:rPr>
                <w:b/>
                <w:bCs/>
              </w:rPr>
            </w:pPr>
            <w:r w:rsidRPr="00921E36">
              <w:rPr>
                <w:b/>
                <w:bCs/>
              </w:rPr>
              <w:t>Reviewers</w:t>
            </w:r>
          </w:p>
        </w:tc>
        <w:tc>
          <w:tcPr>
            <w:tcW w:w="852" w:type="dxa"/>
            <w:tcBorders>
              <w:top w:val="single" w:color="auto" w:sz="2" w:space="0"/>
              <w:bottom w:val="single" w:color="000000" w:sz="12" w:space="0"/>
            </w:tcBorders>
            <w:shd w:val="clear" w:color="auto" w:fill="auto"/>
          </w:tcPr>
          <w:p w:rsidRPr="00921E36" w:rsidR="00921E36" w:rsidP="00B96E0A" w:rsidRDefault="00921E36">
            <w:pPr>
              <w:rPr>
                <w:b/>
                <w:bCs/>
              </w:rPr>
            </w:pPr>
          </w:p>
        </w:tc>
      </w:tr>
      <w:tr w:rsidRPr="00921E36" w:rsidR="00921E36" w:rsidTr="00921E36">
        <w:tc>
          <w:tcPr>
            <w:tcW w:w="1692" w:type="dxa"/>
            <w:tcBorders>
              <w:top w:val="single" w:color="000000" w:sz="12" w:space="0"/>
              <w:left w:val="single" w:color="auto" w:sz="12" w:space="0"/>
            </w:tcBorders>
            <w:shd w:val="clear" w:color="auto" w:fill="auto"/>
          </w:tcPr>
          <w:p w:rsidRPr="00921E36" w:rsidR="00921E36" w:rsidP="00B96E0A" w:rsidRDefault="00921E36">
            <w:pPr>
              <w:rPr>
                <w:bCs/>
              </w:rPr>
            </w:pPr>
            <w:r w:rsidRPr="00921E36">
              <w:rPr>
                <w:bCs/>
              </w:rPr>
              <w:t>Fryar, Roger</w:t>
            </w:r>
          </w:p>
        </w:tc>
        <w:tc>
          <w:tcPr>
            <w:tcW w:w="2208" w:type="dxa"/>
            <w:tcBorders>
              <w:top w:val="single" w:color="000000" w:sz="12" w:space="0"/>
              <w:right w:val="single" w:color="000000" w:sz="12" w:space="0"/>
            </w:tcBorders>
            <w:shd w:val="clear" w:color="auto" w:fill="auto"/>
          </w:tcPr>
          <w:p w:rsidRPr="00921E36" w:rsidR="00921E36" w:rsidP="00B96E0A" w:rsidRDefault="00921E36">
            <w:r w:rsidRPr="00921E36">
              <w:t>rfryar@fs.fed.us</w:t>
            </w:r>
          </w:p>
        </w:tc>
        <w:tc>
          <w:tcPr>
            <w:tcW w:w="1392" w:type="dxa"/>
            <w:tcBorders>
              <w:top w:val="single" w:color="000000" w:sz="12" w:space="0"/>
              <w:left w:val="single" w:color="000000" w:sz="12" w:space="0"/>
            </w:tcBorders>
            <w:shd w:val="clear" w:color="auto" w:fill="auto"/>
          </w:tcPr>
          <w:p w:rsidRPr="00921E36" w:rsidR="00921E36" w:rsidP="00B96E0A" w:rsidRDefault="00921E36">
            <w:r w:rsidRPr="00921E36">
              <w:t>None</w:t>
            </w:r>
          </w:p>
        </w:tc>
        <w:tc>
          <w:tcPr>
            <w:tcW w:w="852" w:type="dxa"/>
            <w:tcBorders>
              <w:top w:val="single" w:color="000000" w:sz="12" w:space="0"/>
            </w:tcBorders>
            <w:shd w:val="clear" w:color="auto" w:fill="auto"/>
          </w:tcPr>
          <w:p w:rsidRPr="00921E36" w:rsidR="00921E36" w:rsidP="00B96E0A" w:rsidRDefault="00921E36">
            <w:r w:rsidRPr="00921E36">
              <w:t>None</w:t>
            </w:r>
          </w:p>
        </w:tc>
      </w:tr>
      <w:tr w:rsidRPr="00921E36" w:rsidR="00921E36" w:rsidTr="00921E36">
        <w:tc>
          <w:tcPr>
            <w:tcW w:w="1692" w:type="dxa"/>
            <w:tcBorders>
              <w:left w:val="single" w:color="auto" w:sz="12" w:space="0"/>
            </w:tcBorders>
            <w:shd w:val="clear" w:color="auto" w:fill="auto"/>
          </w:tcPr>
          <w:p w:rsidRPr="00921E36" w:rsidR="00921E36" w:rsidP="00B96E0A" w:rsidRDefault="00921E36">
            <w:pPr>
              <w:rPr>
                <w:bCs/>
              </w:rPr>
            </w:pPr>
            <w:r w:rsidRPr="00921E36">
              <w:rPr>
                <w:bCs/>
              </w:rPr>
              <w:t>Crump, Betty</w:t>
            </w:r>
          </w:p>
        </w:tc>
        <w:tc>
          <w:tcPr>
            <w:tcW w:w="2208" w:type="dxa"/>
            <w:tcBorders>
              <w:right w:val="single" w:color="000000" w:sz="12" w:space="0"/>
            </w:tcBorders>
            <w:shd w:val="clear" w:color="auto" w:fill="auto"/>
          </w:tcPr>
          <w:p w:rsidRPr="00921E36" w:rsidR="00921E36" w:rsidP="00B96E0A" w:rsidRDefault="00921E36">
            <w:r w:rsidRPr="00921E36">
              <w:t>bcrrump@fs.fed.us</w:t>
            </w:r>
          </w:p>
        </w:tc>
        <w:tc>
          <w:tcPr>
            <w:tcW w:w="1392" w:type="dxa"/>
            <w:tcBorders>
              <w:left w:val="single" w:color="000000" w:sz="12" w:space="0"/>
            </w:tcBorders>
            <w:shd w:val="clear" w:color="auto" w:fill="auto"/>
          </w:tcPr>
          <w:p w:rsidRPr="00921E36" w:rsidR="00921E36" w:rsidP="00B96E0A" w:rsidRDefault="00921E36">
            <w:r w:rsidRPr="00921E36">
              <w:t>None</w:t>
            </w:r>
          </w:p>
        </w:tc>
        <w:tc>
          <w:tcPr>
            <w:tcW w:w="852" w:type="dxa"/>
            <w:shd w:val="clear" w:color="auto" w:fill="auto"/>
          </w:tcPr>
          <w:p w:rsidRPr="00921E36" w:rsidR="00921E36" w:rsidP="00B96E0A" w:rsidRDefault="00921E36">
            <w:r w:rsidRPr="00921E36">
              <w:t>None</w:t>
            </w:r>
          </w:p>
        </w:tc>
      </w:tr>
      <w:tr w:rsidRPr="00921E36" w:rsidR="00921E36" w:rsidTr="00921E36">
        <w:tc>
          <w:tcPr>
            <w:tcW w:w="1692" w:type="dxa"/>
            <w:tcBorders>
              <w:left w:val="single" w:color="auto" w:sz="12" w:space="0"/>
              <w:bottom w:val="single" w:color="auto" w:sz="2" w:space="0"/>
            </w:tcBorders>
            <w:shd w:val="clear" w:color="auto" w:fill="auto"/>
          </w:tcPr>
          <w:p w:rsidRPr="00921E36" w:rsidR="00921E36" w:rsidP="00B96E0A" w:rsidRDefault="00921E36">
            <w:pPr>
              <w:rPr>
                <w:bCs/>
              </w:rPr>
            </w:pPr>
            <w:r w:rsidRPr="00921E36">
              <w:rPr>
                <w:bCs/>
              </w:rPr>
              <w:t>None</w:t>
            </w:r>
          </w:p>
        </w:tc>
        <w:tc>
          <w:tcPr>
            <w:tcW w:w="2208" w:type="dxa"/>
            <w:tcBorders>
              <w:right w:val="single" w:color="000000" w:sz="12" w:space="0"/>
            </w:tcBorders>
            <w:shd w:val="clear" w:color="auto" w:fill="auto"/>
          </w:tcPr>
          <w:p w:rsidRPr="00921E36" w:rsidR="00921E36" w:rsidP="00B96E0A" w:rsidRDefault="00921E36">
            <w:r w:rsidRPr="00921E36">
              <w:t>None</w:t>
            </w:r>
          </w:p>
        </w:tc>
        <w:tc>
          <w:tcPr>
            <w:tcW w:w="1392" w:type="dxa"/>
            <w:tcBorders>
              <w:left w:val="single" w:color="000000" w:sz="12" w:space="0"/>
              <w:bottom w:val="single" w:color="auto" w:sz="2" w:space="0"/>
            </w:tcBorders>
            <w:shd w:val="clear" w:color="auto" w:fill="auto"/>
          </w:tcPr>
          <w:p w:rsidRPr="00921E36" w:rsidR="00921E36" w:rsidP="00B96E0A" w:rsidRDefault="00921E36">
            <w:r w:rsidRPr="00921E36">
              <w:t>None</w:t>
            </w:r>
          </w:p>
        </w:tc>
        <w:tc>
          <w:tcPr>
            <w:tcW w:w="852" w:type="dxa"/>
            <w:shd w:val="clear" w:color="auto" w:fill="auto"/>
          </w:tcPr>
          <w:p w:rsidRPr="00921E36" w:rsidR="00921E36" w:rsidP="00B96E0A" w:rsidRDefault="00921E36">
            <w:r w:rsidRPr="00921E36">
              <w:t>None</w:t>
            </w:r>
          </w:p>
        </w:tc>
      </w:tr>
    </w:tbl>
    <w:p w:rsidR="00921E36" w:rsidP="00921E36" w:rsidRDefault="00921E36"/>
    <w:p w:rsidR="00921E36" w:rsidP="00921E36" w:rsidRDefault="00921E36">
      <w:pPr>
        <w:pStyle w:val="InfoPara"/>
      </w:pPr>
      <w:r>
        <w:t>Vegetation Type</w:t>
      </w:r>
    </w:p>
    <w:p w:rsidR="00921E36" w:rsidP="00921E36" w:rsidRDefault="00921E36">
      <w:r>
        <w:t>Forest and Woodland</w:t>
      </w:r>
    </w:p>
    <w:p w:rsidR="00921E36" w:rsidP="00921E36" w:rsidRDefault="00921E36">
      <w:pPr>
        <w:pStyle w:val="InfoPara"/>
      </w:pPr>
      <w:r>
        <w:t>Map Zones</w:t>
      </w:r>
    </w:p>
    <w:p w:rsidR="00671DC2" w:rsidP="00671DC2" w:rsidRDefault="00460B4C">
      <w:r>
        <w:t xml:space="preserve">32, 43, </w:t>
      </w:r>
      <w:r w:rsidR="00671DC2">
        <w:t>44</w:t>
      </w:r>
    </w:p>
    <w:p w:rsidR="00921E36" w:rsidP="00921E36" w:rsidRDefault="00921E36">
      <w:pPr>
        <w:pStyle w:val="InfoPara"/>
      </w:pPr>
      <w:r>
        <w:t>Geographic Range</w:t>
      </w:r>
    </w:p>
    <w:p w:rsidR="00921E36" w:rsidP="00921E36" w:rsidRDefault="00921E36">
      <w:r>
        <w:t xml:space="preserve">This </w:t>
      </w:r>
      <w:r w:rsidR="004F2219">
        <w:t>Biophysical Setting (</w:t>
      </w:r>
      <w:r>
        <w:t>BpS</w:t>
      </w:r>
      <w:r w:rsidR="004F2219">
        <w:t>)</w:t>
      </w:r>
      <w:r>
        <w:t xml:space="preserve"> primarily occurs in the Interior Low Plateau, southern Central Lowland, Ozark Plateaus and Ouachita physiographic provinces. It includes parts of M</w:t>
      </w:r>
      <w:r w:rsidR="004F2219">
        <w:t>issouri</w:t>
      </w:r>
      <w:r>
        <w:t>, A</w:t>
      </w:r>
      <w:r w:rsidR="004F2219">
        <w:t>rkansas</w:t>
      </w:r>
      <w:r>
        <w:t xml:space="preserve"> and O</w:t>
      </w:r>
      <w:r w:rsidR="004F2219">
        <w:t>klahoma</w:t>
      </w:r>
      <w:r>
        <w:t>.</w:t>
      </w:r>
    </w:p>
    <w:p w:rsidR="00921E36" w:rsidP="00921E36" w:rsidRDefault="00921E36">
      <w:pPr>
        <w:pStyle w:val="InfoPara"/>
      </w:pPr>
      <w:r>
        <w:t>Biophysical Site Description</w:t>
      </w:r>
    </w:p>
    <w:p w:rsidR="00921E36" w:rsidP="00921E36" w:rsidRDefault="00921E36">
      <w:r>
        <w:t xml:space="preserve">This type is found on a wide range of topographic positions, including mixed mesophytic forests, seeps/springs and smaller riparian areas associated with </w:t>
      </w:r>
      <w:r w:rsidR="002003CD">
        <w:t>intermittent</w:t>
      </w:r>
      <w:r>
        <w:t xml:space="preserve"> and/or ephemeral streams. This system is found on primarily north</w:t>
      </w:r>
      <w:r w:rsidR="004F2219">
        <w:t>-</w:t>
      </w:r>
      <w:r>
        <w:t xml:space="preserve"> and east</w:t>
      </w:r>
      <w:r w:rsidR="004F2219">
        <w:t>-</w:t>
      </w:r>
      <w:r>
        <w:t xml:space="preserve">facing aspects, </w:t>
      </w:r>
      <w:proofErr w:type="spellStart"/>
      <w:r>
        <w:t>toeslopes</w:t>
      </w:r>
      <w:proofErr w:type="spellEnd"/>
      <w:r>
        <w:t xml:space="preserve">, small valley bottoms, as well as other protected slopes and ravines along </w:t>
      </w:r>
      <w:r w:rsidR="002003CD">
        <w:t>intermittent</w:t>
      </w:r>
      <w:r>
        <w:t xml:space="preserve"> and/or ephemeral streams. Distribution is influenced by local conditions affecting moisture, aspect, elevation and soil productivity. Closed conditions are multiple canopy usually late-seral forests. These systems are generally small, isolated</w:t>
      </w:r>
      <w:r w:rsidR="008E112A">
        <w:t>,</w:t>
      </w:r>
      <w:r>
        <w:t xml:space="preserve"> and/or disjunct and are generally "embedded" in a larger landscape matrix. These communities are maintained primarily through naturally occurring circumstances such as aspect, elevation, soil moisture conditions</w:t>
      </w:r>
      <w:r w:rsidR="008E112A">
        <w:t>,</w:t>
      </w:r>
      <w:r>
        <w:t xml:space="preserve"> and soil productivity, except for mortality or other disturbance-induced openings or gaps.</w:t>
      </w:r>
    </w:p>
    <w:p w:rsidR="00921E36" w:rsidP="00921E36" w:rsidRDefault="00921E36">
      <w:pPr>
        <w:pStyle w:val="InfoPara"/>
      </w:pPr>
      <w:r>
        <w:t>Vegetation Description</w:t>
      </w:r>
    </w:p>
    <w:p w:rsidR="00921E36" w:rsidP="00921E36" w:rsidRDefault="00921E36">
      <w:r>
        <w:t>The vegetation is variable along moisture gradients, but includes (on more mesic sites) generally more fire-intolerant species such as red maple (</w:t>
      </w:r>
      <w:r w:rsidRPr="00F4158F">
        <w:rPr>
          <w:i/>
        </w:rPr>
        <w:t>Acer rubrum</w:t>
      </w:r>
      <w:r>
        <w:t>), sugar maple (</w:t>
      </w:r>
      <w:r w:rsidRPr="00F4158F">
        <w:rPr>
          <w:i/>
        </w:rPr>
        <w:t xml:space="preserve">A. </w:t>
      </w:r>
      <w:proofErr w:type="spellStart"/>
      <w:r w:rsidRPr="00F4158F">
        <w:rPr>
          <w:i/>
        </w:rPr>
        <w:t>saccharum</w:t>
      </w:r>
      <w:proofErr w:type="spellEnd"/>
      <w:r>
        <w:t xml:space="preserve">) and other hardwood components. Mesic sites in mid and late seral stages tend to be closed forest with understories (sometimes more herbaceous than woody). This system is found on primarily north and east facing aspects, </w:t>
      </w:r>
      <w:proofErr w:type="spellStart"/>
      <w:r>
        <w:t>toeslopes</w:t>
      </w:r>
      <w:proofErr w:type="spellEnd"/>
      <w:r w:rsidR="00671DC2">
        <w:t xml:space="preserve"> and</w:t>
      </w:r>
      <w:r>
        <w:t xml:space="preserve"> small valley bottoms, as well as other protected slopes and ravines along intermittent and/or ephemeral streams. Here, American beech (</w:t>
      </w:r>
      <w:r w:rsidRPr="00F4158F">
        <w:rPr>
          <w:i/>
        </w:rPr>
        <w:t xml:space="preserve">Fagus </w:t>
      </w:r>
      <w:proofErr w:type="spellStart"/>
      <w:r w:rsidRPr="00F4158F">
        <w:rPr>
          <w:i/>
        </w:rPr>
        <w:t>grandifolia</w:t>
      </w:r>
      <w:proofErr w:type="spellEnd"/>
      <w:r>
        <w:t>) may be a major tree species with red and white oak (Quercus alba), sweetgum (</w:t>
      </w:r>
      <w:r w:rsidRPr="00F4158F">
        <w:rPr>
          <w:i/>
        </w:rPr>
        <w:t xml:space="preserve">Liquidambar </w:t>
      </w:r>
      <w:proofErr w:type="spellStart"/>
      <w:r w:rsidRPr="00F4158F">
        <w:rPr>
          <w:i/>
        </w:rPr>
        <w:t>styraciflua</w:t>
      </w:r>
      <w:proofErr w:type="spellEnd"/>
      <w:r>
        <w:t>), American basswood (</w:t>
      </w:r>
      <w:proofErr w:type="spellStart"/>
      <w:r w:rsidRPr="00F4158F">
        <w:rPr>
          <w:i/>
        </w:rPr>
        <w:t>Tilia</w:t>
      </w:r>
      <w:proofErr w:type="spellEnd"/>
      <w:r w:rsidRPr="00F4158F">
        <w:rPr>
          <w:i/>
        </w:rPr>
        <w:t xml:space="preserve"> </w:t>
      </w:r>
      <w:proofErr w:type="spellStart"/>
      <w:r w:rsidRPr="00F4158F">
        <w:rPr>
          <w:i/>
        </w:rPr>
        <w:t>americana</w:t>
      </w:r>
      <w:proofErr w:type="spellEnd"/>
      <w:r>
        <w:t xml:space="preserve">), </w:t>
      </w:r>
      <w:proofErr w:type="spellStart"/>
      <w:r>
        <w:t>cucumbertree</w:t>
      </w:r>
      <w:proofErr w:type="spellEnd"/>
      <w:r>
        <w:t xml:space="preserve"> (</w:t>
      </w:r>
      <w:r w:rsidRPr="00F4158F">
        <w:rPr>
          <w:i/>
        </w:rPr>
        <w:t xml:space="preserve">Magnolia </w:t>
      </w:r>
      <w:proofErr w:type="spellStart"/>
      <w:r w:rsidRPr="00F4158F">
        <w:rPr>
          <w:i/>
        </w:rPr>
        <w:t>acuminata</w:t>
      </w:r>
      <w:proofErr w:type="spellEnd"/>
      <w:r w:rsidR="008E112A">
        <w:t>),</w:t>
      </w:r>
      <w:r>
        <w:t xml:space="preserve"> or other mesic tree species in upper canopies. In some situations, red, sugar, black (</w:t>
      </w:r>
      <w:r w:rsidRPr="00F4158F">
        <w:rPr>
          <w:i/>
        </w:rPr>
        <w:t xml:space="preserve">A. </w:t>
      </w:r>
      <w:proofErr w:type="spellStart"/>
      <w:r w:rsidRPr="00F4158F">
        <w:rPr>
          <w:i/>
        </w:rPr>
        <w:t>nigrum</w:t>
      </w:r>
      <w:proofErr w:type="spellEnd"/>
      <w:r>
        <w:t xml:space="preserve">) and other maples may be present. Umbrella magnolia (Magnolia </w:t>
      </w:r>
      <w:proofErr w:type="spellStart"/>
      <w:r>
        <w:t>tripetala</w:t>
      </w:r>
      <w:proofErr w:type="spellEnd"/>
      <w:r>
        <w:t xml:space="preserve">), </w:t>
      </w:r>
      <w:proofErr w:type="spellStart"/>
      <w:r>
        <w:t>blackgum</w:t>
      </w:r>
      <w:proofErr w:type="spellEnd"/>
      <w:r>
        <w:t xml:space="preserve"> (</w:t>
      </w:r>
      <w:r w:rsidRPr="00F4158F">
        <w:rPr>
          <w:i/>
        </w:rPr>
        <w:t>Nyssa sylvatica</w:t>
      </w:r>
      <w:r>
        <w:t>), American holly (</w:t>
      </w:r>
      <w:r w:rsidRPr="00F4158F">
        <w:rPr>
          <w:i/>
        </w:rPr>
        <w:t xml:space="preserve">Ilex </w:t>
      </w:r>
      <w:proofErr w:type="spellStart"/>
      <w:r w:rsidRPr="00F4158F">
        <w:rPr>
          <w:i/>
        </w:rPr>
        <w:t>opaca</w:t>
      </w:r>
      <w:proofErr w:type="spellEnd"/>
      <w:r>
        <w:t xml:space="preserve">), grape arbors and woody vines may be found in the </w:t>
      </w:r>
      <w:proofErr w:type="spellStart"/>
      <w:r>
        <w:t>midstory</w:t>
      </w:r>
      <w:proofErr w:type="spellEnd"/>
      <w:r>
        <w:t xml:space="preserve"> and understory. Vegetation associated primarily with riparian and seep/spring systems include strawberry bush (</w:t>
      </w:r>
      <w:r w:rsidRPr="00F4158F">
        <w:rPr>
          <w:i/>
        </w:rPr>
        <w:t xml:space="preserve">Euonymus </w:t>
      </w:r>
      <w:proofErr w:type="spellStart"/>
      <w:r w:rsidRPr="00F4158F">
        <w:rPr>
          <w:i/>
        </w:rPr>
        <w:t>obovatus</w:t>
      </w:r>
      <w:proofErr w:type="spellEnd"/>
      <w:r>
        <w:t>), American hornbeam (</w:t>
      </w:r>
      <w:proofErr w:type="spellStart"/>
      <w:r w:rsidRPr="00F4158F">
        <w:rPr>
          <w:i/>
        </w:rPr>
        <w:t>Carpinus</w:t>
      </w:r>
      <w:proofErr w:type="spellEnd"/>
      <w:r w:rsidRPr="00F4158F">
        <w:rPr>
          <w:i/>
        </w:rPr>
        <w:t xml:space="preserve"> </w:t>
      </w:r>
      <w:proofErr w:type="spellStart"/>
      <w:r w:rsidRPr="00F4158F">
        <w:rPr>
          <w:i/>
        </w:rPr>
        <w:t>caroliniana</w:t>
      </w:r>
      <w:proofErr w:type="spellEnd"/>
      <w:r>
        <w:t xml:space="preserve">), </w:t>
      </w:r>
      <w:r>
        <w:lastRenderedPageBreak/>
        <w:t>hophornbeam (</w:t>
      </w:r>
      <w:proofErr w:type="spellStart"/>
      <w:r w:rsidRPr="00F4158F">
        <w:rPr>
          <w:i/>
        </w:rPr>
        <w:t>Ostrya</w:t>
      </w:r>
      <w:proofErr w:type="spellEnd"/>
      <w:r w:rsidRPr="00F4158F">
        <w:rPr>
          <w:i/>
        </w:rPr>
        <w:t xml:space="preserve"> </w:t>
      </w:r>
      <w:proofErr w:type="spellStart"/>
      <w:r w:rsidRPr="00F4158F">
        <w:rPr>
          <w:i/>
        </w:rPr>
        <w:t>virginiana</w:t>
      </w:r>
      <w:proofErr w:type="spellEnd"/>
      <w:r w:rsidR="008E112A">
        <w:t>),</w:t>
      </w:r>
      <w:r>
        <w:t xml:space="preserve"> and herbaceous obligates such as yellow </w:t>
      </w:r>
      <w:proofErr w:type="spellStart"/>
      <w:r>
        <w:t>ladyslippers</w:t>
      </w:r>
      <w:proofErr w:type="spellEnd"/>
      <w:r>
        <w:t xml:space="preserve"> (</w:t>
      </w:r>
      <w:r w:rsidRPr="00F4158F">
        <w:rPr>
          <w:i/>
        </w:rPr>
        <w:t xml:space="preserve">Cypripedium </w:t>
      </w:r>
      <w:proofErr w:type="spellStart"/>
      <w:r w:rsidRPr="00F4158F">
        <w:rPr>
          <w:i/>
        </w:rPr>
        <w:t>pubescens</w:t>
      </w:r>
      <w:proofErr w:type="spellEnd"/>
      <w:r>
        <w:t>). American ginseng (</w:t>
      </w:r>
      <w:proofErr w:type="spellStart"/>
      <w:r w:rsidRPr="00F4158F">
        <w:rPr>
          <w:i/>
        </w:rPr>
        <w:t>Panax</w:t>
      </w:r>
      <w:proofErr w:type="spellEnd"/>
      <w:r w:rsidRPr="00F4158F">
        <w:rPr>
          <w:i/>
        </w:rPr>
        <w:t xml:space="preserve"> </w:t>
      </w:r>
      <w:proofErr w:type="spellStart"/>
      <w:r w:rsidRPr="00F4158F">
        <w:rPr>
          <w:i/>
        </w:rPr>
        <w:t>quinquefolius</w:t>
      </w:r>
      <w:proofErr w:type="spellEnd"/>
      <w:r>
        <w:t>) may occur within the riparian areas or on benches on the steep mesic north slopes.</w:t>
      </w:r>
    </w:p>
    <w:p w:rsidR="00921E36" w:rsidP="00921E36" w:rsidRDefault="00921E3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MAAC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acuminata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Cucumber-tree</w:t>
            </w:r>
          </w:p>
        </w:tc>
      </w:tr>
    </w:tbl>
    <w:p>
      <w:r>
        <w:rPr>
          <w:sz w:val="16"/>
        </w:rPr>
        <w:t>Species names are from the NRCS PLANTS database. Check species codes at http://plants.usda.gov.</w:t>
      </w:r>
    </w:p>
    <w:p w:rsidR="00921E36" w:rsidP="00921E36" w:rsidRDefault="00921E36">
      <w:pPr>
        <w:pStyle w:val="InfoPara"/>
      </w:pPr>
      <w:r>
        <w:t>Disturbance Description</w:t>
      </w:r>
    </w:p>
    <w:p w:rsidR="00921E36" w:rsidP="00921E36" w:rsidRDefault="00921E36">
      <w:r>
        <w:t>This BpS is fire regime group I primarily, but with lower frequency than drier types and primarily low intensity surface fire with occasional mosaic (mixed severity) or replacement fire. Mean fire return interval (</w:t>
      </w:r>
      <w:r w:rsidR="008E112A">
        <w:t>MFRI</w:t>
      </w:r>
      <w:r>
        <w:t>) is about 25yrs with wide year-to-year and within-type variation related to moisture cycles, degree of sheltering</w:t>
      </w:r>
      <w:r w:rsidR="008E112A">
        <w:t>,</w:t>
      </w:r>
      <w:r>
        <w:t xml:space="preserve"> and proximity to more fire-prone types. Anthropogenic fire is considered and contributes to within-type MFRI variation. Drought and moisture cycles play a strong role interacting with fire and insect and disease. Other natural disturbances may include wind and ice.</w:t>
      </w:r>
    </w:p>
    <w:p w:rsidR="00921E36" w:rsidP="00921E36" w:rsidRDefault="002003C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316</w:t>
            </w:r>
          </w:p>
        </w:tc>
        <w:tc>
          <w:p>
            <w:pPr>
              <w:jc w:val="center"/>
            </w:pPr>
            <w:r>
              <w:t>6</w:t>
            </w:r>
          </w:p>
        </w:tc>
        <w:tc>
          <w:p>
            <w:pPr>
              <w:jc w:val="center"/>
            </w:pPr>
            <w:r>
              <w:t>50</w:t>
            </w:r>
          </w:p>
        </w:tc>
        <w:tc>
          <w:p>
            <w:pPr>
              <w:jc w:val="center"/>
            </w:pPr>
            <w:r>
              <w:t>300</w:t>
            </w:r>
          </w:p>
        </w:tc>
      </w:tr>
      <w:tr>
        <w:tc>
          <w:p>
            <w:pPr>
              <w:jc w:val="center"/>
            </w:pPr>
            <w:r>
              <w:t>Moderate (Mixed)</w:t>
            </w:r>
          </w:p>
        </w:tc>
        <w:tc>
          <w:p>
            <w:pPr>
              <w:jc w:val="center"/>
            </w:pPr>
            <w:r>
              <w:t>109</w:t>
            </w:r>
          </w:p>
        </w:tc>
        <w:tc>
          <w:p>
            <w:pPr>
              <w:jc w:val="center"/>
            </w:pPr>
            <w:r>
              <w:t>18</w:t>
            </w:r>
          </w:p>
        </w:tc>
        <w:tc>
          <w:p>
            <w:pPr>
              <w:jc w:val="center"/>
            </w:pPr>
            <w:r>
              <w:t>20</w:t>
            </w:r>
          </w:p>
        </w:tc>
        <w:tc>
          <w:p>
            <w:pPr>
              <w:jc w:val="center"/>
            </w:pPr>
            <w:r>
              <w:t>150</w:t>
            </w:r>
          </w:p>
        </w:tc>
      </w:tr>
      <w:tr>
        <w:tc>
          <w:p>
            <w:pPr>
              <w:jc w:val="center"/>
            </w:pPr>
            <w:r>
              <w:t>Low (Surface)</w:t>
            </w:r>
          </w:p>
        </w:tc>
        <w:tc>
          <w:p>
            <w:pPr>
              <w:jc w:val="center"/>
            </w:pPr>
            <w:r>
              <w:t>25</w:t>
            </w:r>
          </w:p>
        </w:tc>
        <w:tc>
          <w:p>
            <w:pPr>
              <w:jc w:val="center"/>
            </w:pPr>
            <w:r>
              <w:t>76</w:t>
            </w:r>
          </w:p>
        </w:tc>
        <w:tc>
          <w:p>
            <w:pPr>
              <w:jc w:val="center"/>
            </w:pPr>
            <w:r>
              <w:t>5</w:t>
            </w:r>
          </w:p>
        </w:tc>
        <w:tc>
          <w:p>
            <w:pPr>
              <w:jc w:val="center"/>
            </w:pPr>
            <w:r>
              <w:t>35</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21E36" w:rsidP="00921E36" w:rsidRDefault="00921E36">
      <w:pPr>
        <w:pStyle w:val="InfoPara"/>
      </w:pPr>
      <w:r>
        <w:t>Scale Description</w:t>
      </w:r>
    </w:p>
    <w:p w:rsidR="00921E36" w:rsidP="00921E36" w:rsidRDefault="00921E36">
      <w:r>
        <w:t>Landscape adequate in size to contain natural variation in vegetation and disturbance regime. Topographically complex areas can be relatively small (&lt;1</w:t>
      </w:r>
      <w:r w:rsidR="002003CD">
        <w:t>,</w:t>
      </w:r>
      <w:r>
        <w:t>000ac). Larger landscapes up to a few thousand acres in size such as Black Fork, Rich, Fourche, Magazine and Winding Stairs (O</w:t>
      </w:r>
      <w:r w:rsidR="00F4158F">
        <w:t>klahoma) M</w:t>
      </w:r>
      <w:r>
        <w:t>ountains.</w:t>
      </w:r>
    </w:p>
    <w:p w:rsidR="00921E36" w:rsidP="00921E36" w:rsidRDefault="00921E36">
      <w:pPr>
        <w:pStyle w:val="InfoPara"/>
      </w:pPr>
      <w:r>
        <w:t>Adjacency or Identification Concerns</w:t>
      </w:r>
    </w:p>
    <w:p w:rsidR="00921E36" w:rsidP="00921E36" w:rsidRDefault="00921E36">
      <w:r>
        <w:t xml:space="preserve">This BpS was defined using NatureServe - </w:t>
      </w:r>
      <w:r w:rsidR="00671DC2">
        <w:t>Ozark</w:t>
      </w:r>
      <w:r>
        <w:t xml:space="preserve">-Ouachita Mesic Hardwood Forest (CES202.043), </w:t>
      </w:r>
      <w:r w:rsidR="00671DC2">
        <w:t>Ozark</w:t>
      </w:r>
      <w:r>
        <w:t xml:space="preserve">-Ouachita Seeps/Springs, South-Central Interior Small Stream and Riparian (202.706). Other types adjacent could include CES202.306 Ouachita Montane Oak Forest, and CES202.708 </w:t>
      </w:r>
      <w:r w:rsidR="00671DC2">
        <w:t>Ozark</w:t>
      </w:r>
      <w:r>
        <w:t>-Ouachita Dry-Mesic Oak Forest. This system includes the western mesophytic types (R8 Old-Growth Type).</w:t>
      </w:r>
    </w:p>
    <w:p w:rsidR="00921E36" w:rsidP="00921E36" w:rsidRDefault="00921E36">
      <w:pPr>
        <w:pStyle w:val="InfoPara"/>
      </w:pPr>
      <w:r>
        <w:t>Issues or Problems</w:t>
      </w:r>
    </w:p>
    <w:p w:rsidR="00921E36" w:rsidP="00921E36" w:rsidRDefault="00921E36">
      <w:r>
        <w:t xml:space="preserve">Type is highly variable across the complex terrains. Riparian and seep/spring types are embedded within the surrounding mixed western mesophytic forests. Natural fire typically burns </w:t>
      </w:r>
      <w:r>
        <w:lastRenderedPageBreak/>
        <w:t>at lower intensities and probably less frequently in this type, particularly in the small drainages and other wet inclusions. Disturbance dynamics are not well understood.</w:t>
      </w:r>
    </w:p>
    <w:p w:rsidR="00921E36" w:rsidP="00921E36" w:rsidRDefault="00921E36">
      <w:pPr>
        <w:pStyle w:val="InfoPara"/>
      </w:pPr>
      <w:r>
        <w:t>Native Uncharacteristic Conditions</w:t>
      </w:r>
    </w:p>
    <w:p w:rsidR="00921E36" w:rsidP="00921E36" w:rsidRDefault="00921E36"/>
    <w:p w:rsidR="00921E36" w:rsidP="00921E36" w:rsidRDefault="00921E36">
      <w:pPr>
        <w:pStyle w:val="InfoPara"/>
      </w:pPr>
      <w:r>
        <w:t>Comments</w:t>
      </w:r>
    </w:p>
    <w:p w:rsidR="00C348EF" w:rsidP="00C348EF" w:rsidRDefault="00C348EF">
      <w:pPr>
        <w:rPr>
          <w:b/>
        </w:rPr>
      </w:pPr>
    </w:p>
    <w:p w:rsidR="00921E36" w:rsidP="00921E36" w:rsidRDefault="00921E36">
      <w:pPr>
        <w:pStyle w:val="ReportSection"/>
      </w:pPr>
      <w:r>
        <w:t>Succession Classes</w:t>
      </w:r>
    </w:p>
    <w:p w:rsidR="00921E36" w:rsidP="00921E36" w:rsidRDefault="00921E3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21E36" w:rsidP="00921E36" w:rsidRDefault="00921E36">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21E36" w:rsidP="00921E36" w:rsidRDefault="00921E36"/>
    <w:p w:rsidR="00921E36" w:rsidP="00921E36" w:rsidRDefault="00921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52"/>
        <w:gridCol w:w="1992"/>
        <w:gridCol w:w="1956"/>
      </w:tblGrid>
      <w:tr w:rsidRPr="00921E36" w:rsidR="00921E36" w:rsidTr="00921E36">
        <w:tc>
          <w:tcPr>
            <w:tcW w:w="1056" w:type="dxa"/>
            <w:tcBorders>
              <w:top w:val="single" w:color="auto" w:sz="2" w:space="0"/>
              <w:bottom w:val="single" w:color="000000" w:sz="12" w:space="0"/>
            </w:tcBorders>
            <w:shd w:val="clear" w:color="auto" w:fill="auto"/>
          </w:tcPr>
          <w:p w:rsidRPr="00921E36" w:rsidR="00921E36" w:rsidP="008D1CA3" w:rsidRDefault="00921E36">
            <w:pPr>
              <w:rPr>
                <w:b/>
                <w:bCs/>
              </w:rPr>
            </w:pPr>
            <w:r w:rsidRPr="00921E36">
              <w:rPr>
                <w:b/>
                <w:bCs/>
              </w:rPr>
              <w:t>Symbol</w:t>
            </w:r>
          </w:p>
        </w:tc>
        <w:tc>
          <w:tcPr>
            <w:tcW w:w="2052" w:type="dxa"/>
            <w:tcBorders>
              <w:top w:val="single" w:color="auto" w:sz="2" w:space="0"/>
              <w:bottom w:val="single" w:color="000000" w:sz="12" w:space="0"/>
            </w:tcBorders>
            <w:shd w:val="clear" w:color="auto" w:fill="auto"/>
          </w:tcPr>
          <w:p w:rsidRPr="00921E36" w:rsidR="00921E36" w:rsidP="008D1CA3" w:rsidRDefault="00921E36">
            <w:pPr>
              <w:rPr>
                <w:b/>
                <w:bCs/>
              </w:rPr>
            </w:pPr>
            <w:r w:rsidRPr="00921E36">
              <w:rPr>
                <w:b/>
                <w:bCs/>
              </w:rPr>
              <w:t>Scientific Name</w:t>
            </w:r>
          </w:p>
        </w:tc>
        <w:tc>
          <w:tcPr>
            <w:tcW w:w="1992" w:type="dxa"/>
            <w:tcBorders>
              <w:top w:val="single" w:color="auto" w:sz="2" w:space="0"/>
              <w:bottom w:val="single" w:color="000000" w:sz="12" w:space="0"/>
            </w:tcBorders>
            <w:shd w:val="clear" w:color="auto" w:fill="auto"/>
          </w:tcPr>
          <w:p w:rsidRPr="00921E36" w:rsidR="00921E36" w:rsidP="008D1CA3" w:rsidRDefault="00921E36">
            <w:pPr>
              <w:rPr>
                <w:b/>
                <w:bCs/>
              </w:rPr>
            </w:pPr>
            <w:r w:rsidRPr="00921E36">
              <w:rPr>
                <w:b/>
                <w:bCs/>
              </w:rPr>
              <w:t>Common Name</w:t>
            </w:r>
          </w:p>
        </w:tc>
        <w:tc>
          <w:tcPr>
            <w:tcW w:w="1956" w:type="dxa"/>
            <w:tcBorders>
              <w:top w:val="single" w:color="auto" w:sz="2" w:space="0"/>
              <w:bottom w:val="single" w:color="000000" w:sz="12" w:space="0"/>
            </w:tcBorders>
            <w:shd w:val="clear" w:color="auto" w:fill="auto"/>
          </w:tcPr>
          <w:p w:rsidRPr="00921E36" w:rsidR="00921E36" w:rsidP="008D1CA3" w:rsidRDefault="00921E36">
            <w:pPr>
              <w:rPr>
                <w:b/>
                <w:bCs/>
              </w:rPr>
            </w:pPr>
            <w:r w:rsidRPr="00921E36">
              <w:rPr>
                <w:b/>
                <w:bCs/>
              </w:rPr>
              <w:t>Canopy Position</w:t>
            </w:r>
          </w:p>
        </w:tc>
      </w:tr>
      <w:tr w:rsidRPr="00921E36" w:rsidR="00921E36" w:rsidTr="00921E36">
        <w:tc>
          <w:tcPr>
            <w:tcW w:w="1056" w:type="dxa"/>
            <w:tcBorders>
              <w:top w:val="single" w:color="000000" w:sz="12" w:space="0"/>
            </w:tcBorders>
            <w:shd w:val="clear" w:color="auto" w:fill="auto"/>
          </w:tcPr>
          <w:p w:rsidRPr="00921E36" w:rsidR="00921E36" w:rsidP="008D1CA3" w:rsidRDefault="00921E36">
            <w:pPr>
              <w:rPr>
                <w:bCs/>
              </w:rPr>
            </w:pPr>
            <w:r w:rsidRPr="00921E36">
              <w:rPr>
                <w:bCs/>
              </w:rPr>
              <w:t>ACRU</w:t>
            </w:r>
          </w:p>
        </w:tc>
        <w:tc>
          <w:tcPr>
            <w:tcW w:w="2052" w:type="dxa"/>
            <w:tcBorders>
              <w:top w:val="single" w:color="000000" w:sz="12" w:space="0"/>
            </w:tcBorders>
            <w:shd w:val="clear" w:color="auto" w:fill="auto"/>
          </w:tcPr>
          <w:p w:rsidRPr="00921E36" w:rsidR="00921E36" w:rsidP="008D1CA3" w:rsidRDefault="00921E36">
            <w:r w:rsidRPr="00921E36">
              <w:t>Acer rubrum</w:t>
            </w:r>
          </w:p>
        </w:tc>
        <w:tc>
          <w:tcPr>
            <w:tcW w:w="1992" w:type="dxa"/>
            <w:tcBorders>
              <w:top w:val="single" w:color="000000" w:sz="12" w:space="0"/>
            </w:tcBorders>
            <w:shd w:val="clear" w:color="auto" w:fill="auto"/>
          </w:tcPr>
          <w:p w:rsidRPr="00921E36" w:rsidR="00921E36" w:rsidP="008D1CA3" w:rsidRDefault="00921E36">
            <w:r w:rsidRPr="00921E36">
              <w:t>Red maple</w:t>
            </w:r>
          </w:p>
        </w:tc>
        <w:tc>
          <w:tcPr>
            <w:tcW w:w="1956" w:type="dxa"/>
            <w:tcBorders>
              <w:top w:val="single" w:color="000000" w:sz="12" w:space="0"/>
            </w:tcBorders>
            <w:shd w:val="clear" w:color="auto" w:fill="auto"/>
          </w:tcPr>
          <w:p w:rsidRPr="00921E36" w:rsidR="00921E36" w:rsidP="008D1CA3" w:rsidRDefault="00921E36">
            <w:r w:rsidRPr="00921E36">
              <w:t>Upper</w:t>
            </w:r>
          </w:p>
        </w:tc>
      </w:tr>
      <w:tr w:rsidRPr="00921E36" w:rsidR="00921E36" w:rsidTr="00921E36">
        <w:tc>
          <w:tcPr>
            <w:tcW w:w="1056" w:type="dxa"/>
            <w:shd w:val="clear" w:color="auto" w:fill="auto"/>
          </w:tcPr>
          <w:p w:rsidRPr="00921E36" w:rsidR="00921E36" w:rsidP="008D1CA3" w:rsidRDefault="00921E36">
            <w:pPr>
              <w:rPr>
                <w:bCs/>
              </w:rPr>
            </w:pPr>
            <w:r w:rsidRPr="00921E36">
              <w:rPr>
                <w:bCs/>
              </w:rPr>
              <w:t>FAGR</w:t>
            </w:r>
          </w:p>
        </w:tc>
        <w:tc>
          <w:tcPr>
            <w:tcW w:w="2052" w:type="dxa"/>
            <w:shd w:val="clear" w:color="auto" w:fill="auto"/>
          </w:tcPr>
          <w:p w:rsidRPr="00921E36" w:rsidR="00921E36" w:rsidP="008D1CA3" w:rsidRDefault="00921E36">
            <w:r w:rsidRPr="00921E36">
              <w:t xml:space="preserve">Fagus </w:t>
            </w:r>
            <w:proofErr w:type="spellStart"/>
            <w:r w:rsidRPr="00921E36">
              <w:t>grandifolia</w:t>
            </w:r>
            <w:proofErr w:type="spellEnd"/>
          </w:p>
        </w:tc>
        <w:tc>
          <w:tcPr>
            <w:tcW w:w="1992" w:type="dxa"/>
            <w:shd w:val="clear" w:color="auto" w:fill="auto"/>
          </w:tcPr>
          <w:p w:rsidRPr="00921E36" w:rsidR="00921E36" w:rsidP="008D1CA3" w:rsidRDefault="00921E36">
            <w:r w:rsidRPr="00921E36">
              <w:t>American beech</w:t>
            </w:r>
          </w:p>
        </w:tc>
        <w:tc>
          <w:tcPr>
            <w:tcW w:w="1956" w:type="dxa"/>
            <w:shd w:val="clear" w:color="auto" w:fill="auto"/>
          </w:tcPr>
          <w:p w:rsidRPr="00921E36" w:rsidR="00921E36" w:rsidP="008D1CA3" w:rsidRDefault="00921E36">
            <w:r w:rsidRPr="00921E36">
              <w:t>Upper</w:t>
            </w:r>
          </w:p>
        </w:tc>
      </w:tr>
      <w:tr w:rsidRPr="00921E36" w:rsidR="00921E36" w:rsidTr="00921E36">
        <w:tc>
          <w:tcPr>
            <w:tcW w:w="1056" w:type="dxa"/>
            <w:shd w:val="clear" w:color="auto" w:fill="auto"/>
          </w:tcPr>
          <w:p w:rsidRPr="00921E36" w:rsidR="00921E36" w:rsidP="008D1CA3" w:rsidRDefault="00921E36">
            <w:pPr>
              <w:rPr>
                <w:bCs/>
              </w:rPr>
            </w:pPr>
            <w:r w:rsidRPr="00921E36">
              <w:rPr>
                <w:bCs/>
              </w:rPr>
              <w:t>QURU</w:t>
            </w:r>
          </w:p>
        </w:tc>
        <w:tc>
          <w:tcPr>
            <w:tcW w:w="2052" w:type="dxa"/>
            <w:shd w:val="clear" w:color="auto" w:fill="auto"/>
          </w:tcPr>
          <w:p w:rsidRPr="00921E36" w:rsidR="00921E36" w:rsidP="008D1CA3" w:rsidRDefault="00921E36">
            <w:r w:rsidRPr="00921E36">
              <w:t xml:space="preserve">Quercus </w:t>
            </w:r>
            <w:proofErr w:type="spellStart"/>
            <w:r w:rsidRPr="00921E36">
              <w:t>rubra</w:t>
            </w:r>
            <w:proofErr w:type="spellEnd"/>
          </w:p>
        </w:tc>
        <w:tc>
          <w:tcPr>
            <w:tcW w:w="1992" w:type="dxa"/>
            <w:shd w:val="clear" w:color="auto" w:fill="auto"/>
          </w:tcPr>
          <w:p w:rsidRPr="00921E36" w:rsidR="00921E36" w:rsidP="008D1CA3" w:rsidRDefault="00921E36">
            <w:r w:rsidRPr="00921E36">
              <w:t>Northern red oak</w:t>
            </w:r>
          </w:p>
        </w:tc>
        <w:tc>
          <w:tcPr>
            <w:tcW w:w="1956" w:type="dxa"/>
            <w:shd w:val="clear" w:color="auto" w:fill="auto"/>
          </w:tcPr>
          <w:p w:rsidRPr="00921E36" w:rsidR="00921E36" w:rsidP="008D1CA3" w:rsidRDefault="00921E36">
            <w:r w:rsidRPr="00921E36">
              <w:t>Upper</w:t>
            </w:r>
          </w:p>
        </w:tc>
      </w:tr>
      <w:tr w:rsidRPr="00921E36" w:rsidR="00921E36" w:rsidTr="00921E36">
        <w:tc>
          <w:tcPr>
            <w:tcW w:w="1056" w:type="dxa"/>
            <w:shd w:val="clear" w:color="auto" w:fill="auto"/>
          </w:tcPr>
          <w:p w:rsidRPr="00921E36" w:rsidR="00921E36" w:rsidP="008D1CA3" w:rsidRDefault="00921E36">
            <w:pPr>
              <w:rPr>
                <w:bCs/>
              </w:rPr>
            </w:pPr>
            <w:r w:rsidRPr="00921E36">
              <w:rPr>
                <w:bCs/>
              </w:rPr>
              <w:t>PRSE2</w:t>
            </w:r>
          </w:p>
        </w:tc>
        <w:tc>
          <w:tcPr>
            <w:tcW w:w="2052" w:type="dxa"/>
            <w:shd w:val="clear" w:color="auto" w:fill="auto"/>
          </w:tcPr>
          <w:p w:rsidRPr="00921E36" w:rsidR="00921E36" w:rsidP="008D1CA3" w:rsidRDefault="00921E36">
            <w:r w:rsidRPr="00921E36">
              <w:t xml:space="preserve">Prunus </w:t>
            </w:r>
            <w:proofErr w:type="spellStart"/>
            <w:r w:rsidRPr="00921E36">
              <w:t>serotina</w:t>
            </w:r>
            <w:proofErr w:type="spellEnd"/>
          </w:p>
        </w:tc>
        <w:tc>
          <w:tcPr>
            <w:tcW w:w="1992" w:type="dxa"/>
            <w:shd w:val="clear" w:color="auto" w:fill="auto"/>
          </w:tcPr>
          <w:p w:rsidRPr="00921E36" w:rsidR="00921E36" w:rsidP="008D1CA3" w:rsidRDefault="00921E36">
            <w:r w:rsidRPr="00921E36">
              <w:t>Black cherry</w:t>
            </w:r>
          </w:p>
        </w:tc>
        <w:tc>
          <w:tcPr>
            <w:tcW w:w="1956" w:type="dxa"/>
            <w:shd w:val="clear" w:color="auto" w:fill="auto"/>
          </w:tcPr>
          <w:p w:rsidRPr="00921E36" w:rsidR="00921E36" w:rsidP="008D1CA3" w:rsidRDefault="00921E36">
            <w:r w:rsidRPr="00921E36">
              <w:t>Upper</w:t>
            </w:r>
          </w:p>
        </w:tc>
      </w:tr>
    </w:tbl>
    <w:p w:rsidR="00921E36" w:rsidP="00921E36" w:rsidRDefault="00921E36"/>
    <w:p w:rsidR="00921E36" w:rsidP="00921E36" w:rsidRDefault="00921E36">
      <w:pPr>
        <w:pStyle w:val="SClassInfoPara"/>
      </w:pPr>
      <w:r>
        <w:t>Description</w:t>
      </w:r>
    </w:p>
    <w:p w:rsidR="00921E36" w:rsidP="00921E36" w:rsidRDefault="00921E36">
      <w:r>
        <w:t>Sprouts, seedlings</w:t>
      </w:r>
      <w:r w:rsidR="00671DC2">
        <w:t xml:space="preserve"> and</w:t>
      </w:r>
      <w:r>
        <w:t xml:space="preserve"> saplings of major overstory species in gaps and openings created or maintained by wind/weather/stress, aboriginal or lightning-caused stand replacement fire and insect/disease. Mostly fire-intolerant species present, but with minor components of fire-tolerant species present. </w:t>
      </w:r>
    </w:p>
    <w:p w:rsidR="00921E36" w:rsidP="00921E36" w:rsidRDefault="00921E36"/>
    <w:p>
      <w:r>
        <w:rPr>
          <w:i/>
          <w:u w:val="single"/>
        </w:rPr>
        <w:t>Maximum Tree Size Class</w:t>
      </w:r>
      <w:br/>
      <w:r>
        <w:t>Sapling &gt;4.5ft; &lt;5"DBH</w:t>
      </w:r>
    </w:p>
    <w:p w:rsidR="00921E36" w:rsidP="00921E36" w:rsidRDefault="00921E36">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21E36" w:rsidP="00921E36" w:rsidRDefault="00921E36"/>
    <w:p w:rsidR="00921E36" w:rsidP="00921E36" w:rsidRDefault="00921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92"/>
        <w:gridCol w:w="1956"/>
      </w:tblGrid>
      <w:tr w:rsidRPr="00921E36" w:rsidR="00921E36" w:rsidTr="00921E36">
        <w:tc>
          <w:tcPr>
            <w:tcW w:w="1080" w:type="dxa"/>
            <w:tcBorders>
              <w:top w:val="single" w:color="auto" w:sz="2" w:space="0"/>
              <w:bottom w:val="single" w:color="000000" w:sz="12" w:space="0"/>
            </w:tcBorders>
            <w:shd w:val="clear" w:color="auto" w:fill="auto"/>
          </w:tcPr>
          <w:p w:rsidRPr="00921E36" w:rsidR="00921E36" w:rsidP="00E62696" w:rsidRDefault="00921E36">
            <w:pPr>
              <w:rPr>
                <w:b/>
                <w:bCs/>
              </w:rPr>
            </w:pPr>
            <w:r w:rsidRPr="00921E36">
              <w:rPr>
                <w:b/>
                <w:bCs/>
              </w:rPr>
              <w:t>Symbol</w:t>
            </w:r>
          </w:p>
        </w:tc>
        <w:tc>
          <w:tcPr>
            <w:tcW w:w="2052" w:type="dxa"/>
            <w:tcBorders>
              <w:top w:val="single" w:color="auto" w:sz="2" w:space="0"/>
              <w:bottom w:val="single" w:color="000000" w:sz="12" w:space="0"/>
            </w:tcBorders>
            <w:shd w:val="clear" w:color="auto" w:fill="auto"/>
          </w:tcPr>
          <w:p w:rsidRPr="00921E36" w:rsidR="00921E36" w:rsidP="00E62696" w:rsidRDefault="00921E36">
            <w:pPr>
              <w:rPr>
                <w:b/>
                <w:bCs/>
              </w:rPr>
            </w:pPr>
            <w:r w:rsidRPr="00921E36">
              <w:rPr>
                <w:b/>
                <w:bCs/>
              </w:rPr>
              <w:t>Scientific Name</w:t>
            </w:r>
          </w:p>
        </w:tc>
        <w:tc>
          <w:tcPr>
            <w:tcW w:w="1992" w:type="dxa"/>
            <w:tcBorders>
              <w:top w:val="single" w:color="auto" w:sz="2" w:space="0"/>
              <w:bottom w:val="single" w:color="000000" w:sz="12" w:space="0"/>
            </w:tcBorders>
            <w:shd w:val="clear" w:color="auto" w:fill="auto"/>
          </w:tcPr>
          <w:p w:rsidRPr="00921E36" w:rsidR="00921E36" w:rsidP="00E62696" w:rsidRDefault="00921E36">
            <w:pPr>
              <w:rPr>
                <w:b/>
                <w:bCs/>
              </w:rPr>
            </w:pPr>
            <w:r w:rsidRPr="00921E36">
              <w:rPr>
                <w:b/>
                <w:bCs/>
              </w:rPr>
              <w:t>Common Name</w:t>
            </w:r>
          </w:p>
        </w:tc>
        <w:tc>
          <w:tcPr>
            <w:tcW w:w="1956" w:type="dxa"/>
            <w:tcBorders>
              <w:top w:val="single" w:color="auto" w:sz="2" w:space="0"/>
              <w:bottom w:val="single" w:color="000000" w:sz="12" w:space="0"/>
            </w:tcBorders>
            <w:shd w:val="clear" w:color="auto" w:fill="auto"/>
          </w:tcPr>
          <w:p w:rsidRPr="00921E36" w:rsidR="00921E36" w:rsidP="00E62696" w:rsidRDefault="00921E36">
            <w:pPr>
              <w:rPr>
                <w:b/>
                <w:bCs/>
              </w:rPr>
            </w:pPr>
            <w:r w:rsidRPr="00921E36">
              <w:rPr>
                <w:b/>
                <w:bCs/>
              </w:rPr>
              <w:t>Canopy Position</w:t>
            </w:r>
          </w:p>
        </w:tc>
      </w:tr>
      <w:tr w:rsidRPr="00921E36" w:rsidR="00921E36" w:rsidTr="00921E36">
        <w:tc>
          <w:tcPr>
            <w:tcW w:w="1080" w:type="dxa"/>
            <w:tcBorders>
              <w:top w:val="single" w:color="000000" w:sz="12" w:space="0"/>
            </w:tcBorders>
            <w:shd w:val="clear" w:color="auto" w:fill="auto"/>
          </w:tcPr>
          <w:p w:rsidRPr="00921E36" w:rsidR="00921E36" w:rsidP="00E62696" w:rsidRDefault="00921E36">
            <w:pPr>
              <w:rPr>
                <w:bCs/>
              </w:rPr>
            </w:pPr>
            <w:r w:rsidRPr="00921E36">
              <w:rPr>
                <w:bCs/>
              </w:rPr>
              <w:t>ACRU</w:t>
            </w:r>
          </w:p>
        </w:tc>
        <w:tc>
          <w:tcPr>
            <w:tcW w:w="2052" w:type="dxa"/>
            <w:tcBorders>
              <w:top w:val="single" w:color="000000" w:sz="12" w:space="0"/>
            </w:tcBorders>
            <w:shd w:val="clear" w:color="auto" w:fill="auto"/>
          </w:tcPr>
          <w:p w:rsidRPr="00921E36" w:rsidR="00921E36" w:rsidP="00E62696" w:rsidRDefault="00921E36">
            <w:r w:rsidRPr="00921E36">
              <w:t>Acer rubrum</w:t>
            </w:r>
          </w:p>
        </w:tc>
        <w:tc>
          <w:tcPr>
            <w:tcW w:w="1992" w:type="dxa"/>
            <w:tcBorders>
              <w:top w:val="single" w:color="000000" w:sz="12" w:space="0"/>
            </w:tcBorders>
            <w:shd w:val="clear" w:color="auto" w:fill="auto"/>
          </w:tcPr>
          <w:p w:rsidRPr="00921E36" w:rsidR="00921E36" w:rsidP="00E62696" w:rsidRDefault="00921E36">
            <w:r w:rsidRPr="00921E36">
              <w:t>Red maple</w:t>
            </w:r>
          </w:p>
        </w:tc>
        <w:tc>
          <w:tcPr>
            <w:tcW w:w="1956" w:type="dxa"/>
            <w:tcBorders>
              <w:top w:val="single" w:color="000000" w:sz="12" w:space="0"/>
            </w:tcBorders>
            <w:shd w:val="clear" w:color="auto" w:fill="auto"/>
          </w:tcPr>
          <w:p w:rsidRPr="00921E36" w:rsidR="00921E36" w:rsidP="00E62696" w:rsidRDefault="00921E36">
            <w:r w:rsidRPr="00921E36">
              <w:t>Mid-Upper</w:t>
            </w:r>
          </w:p>
        </w:tc>
      </w:tr>
      <w:tr w:rsidRPr="00921E36" w:rsidR="00921E36" w:rsidTr="00921E36">
        <w:tc>
          <w:tcPr>
            <w:tcW w:w="1080" w:type="dxa"/>
            <w:shd w:val="clear" w:color="auto" w:fill="auto"/>
          </w:tcPr>
          <w:p w:rsidRPr="00921E36" w:rsidR="00921E36" w:rsidP="00E62696" w:rsidRDefault="00921E36">
            <w:pPr>
              <w:rPr>
                <w:bCs/>
              </w:rPr>
            </w:pPr>
            <w:r w:rsidRPr="00921E36">
              <w:rPr>
                <w:bCs/>
              </w:rPr>
              <w:t>ACSA3</w:t>
            </w:r>
          </w:p>
        </w:tc>
        <w:tc>
          <w:tcPr>
            <w:tcW w:w="2052" w:type="dxa"/>
            <w:shd w:val="clear" w:color="auto" w:fill="auto"/>
          </w:tcPr>
          <w:p w:rsidRPr="00921E36" w:rsidR="00921E36" w:rsidP="00E62696" w:rsidRDefault="00921E36">
            <w:r w:rsidRPr="00921E36">
              <w:t xml:space="preserve">Acer </w:t>
            </w:r>
            <w:proofErr w:type="spellStart"/>
            <w:r w:rsidRPr="00921E36">
              <w:t>saccharum</w:t>
            </w:r>
            <w:proofErr w:type="spellEnd"/>
          </w:p>
        </w:tc>
        <w:tc>
          <w:tcPr>
            <w:tcW w:w="1992" w:type="dxa"/>
            <w:shd w:val="clear" w:color="auto" w:fill="auto"/>
          </w:tcPr>
          <w:p w:rsidRPr="00921E36" w:rsidR="00921E36" w:rsidP="00E62696" w:rsidRDefault="00921E36">
            <w:r w:rsidRPr="00921E36">
              <w:t>Sugar maple</w:t>
            </w:r>
          </w:p>
        </w:tc>
        <w:tc>
          <w:tcPr>
            <w:tcW w:w="1956" w:type="dxa"/>
            <w:shd w:val="clear" w:color="auto" w:fill="auto"/>
          </w:tcPr>
          <w:p w:rsidRPr="00921E36" w:rsidR="00921E36" w:rsidP="00E62696" w:rsidRDefault="00921E36">
            <w:r w:rsidRPr="00921E36">
              <w:t>Upper</w:t>
            </w:r>
          </w:p>
        </w:tc>
      </w:tr>
      <w:tr w:rsidRPr="00921E36" w:rsidR="00921E36" w:rsidTr="00921E36">
        <w:tc>
          <w:tcPr>
            <w:tcW w:w="1080" w:type="dxa"/>
            <w:shd w:val="clear" w:color="auto" w:fill="auto"/>
          </w:tcPr>
          <w:p w:rsidRPr="00921E36" w:rsidR="00921E36" w:rsidP="00E62696" w:rsidRDefault="00921E36">
            <w:pPr>
              <w:rPr>
                <w:bCs/>
              </w:rPr>
            </w:pPr>
            <w:r w:rsidRPr="00921E36">
              <w:rPr>
                <w:bCs/>
              </w:rPr>
              <w:t>QURU</w:t>
            </w:r>
          </w:p>
        </w:tc>
        <w:tc>
          <w:tcPr>
            <w:tcW w:w="2052" w:type="dxa"/>
            <w:shd w:val="clear" w:color="auto" w:fill="auto"/>
          </w:tcPr>
          <w:p w:rsidRPr="00921E36" w:rsidR="00921E36" w:rsidP="00E62696" w:rsidRDefault="00921E36">
            <w:r w:rsidRPr="00921E36">
              <w:t xml:space="preserve">Quercus </w:t>
            </w:r>
            <w:proofErr w:type="spellStart"/>
            <w:r w:rsidRPr="00921E36">
              <w:t>rubra</w:t>
            </w:r>
            <w:proofErr w:type="spellEnd"/>
          </w:p>
        </w:tc>
        <w:tc>
          <w:tcPr>
            <w:tcW w:w="1992" w:type="dxa"/>
            <w:shd w:val="clear" w:color="auto" w:fill="auto"/>
          </w:tcPr>
          <w:p w:rsidRPr="00921E36" w:rsidR="00921E36" w:rsidP="00E62696" w:rsidRDefault="00921E36">
            <w:r w:rsidRPr="00921E36">
              <w:t>Northern red oak</w:t>
            </w:r>
          </w:p>
        </w:tc>
        <w:tc>
          <w:tcPr>
            <w:tcW w:w="1956" w:type="dxa"/>
            <w:shd w:val="clear" w:color="auto" w:fill="auto"/>
          </w:tcPr>
          <w:p w:rsidRPr="00921E36" w:rsidR="00921E36" w:rsidP="00E62696" w:rsidRDefault="00921E36">
            <w:r w:rsidRPr="00921E36">
              <w:t>Upper</w:t>
            </w:r>
          </w:p>
        </w:tc>
      </w:tr>
      <w:tr w:rsidRPr="00921E36" w:rsidR="00921E36" w:rsidTr="00921E36">
        <w:tc>
          <w:tcPr>
            <w:tcW w:w="1080" w:type="dxa"/>
            <w:shd w:val="clear" w:color="auto" w:fill="auto"/>
          </w:tcPr>
          <w:p w:rsidRPr="00921E36" w:rsidR="00921E36" w:rsidP="00E62696" w:rsidRDefault="00921E36">
            <w:pPr>
              <w:rPr>
                <w:bCs/>
              </w:rPr>
            </w:pPr>
            <w:r w:rsidRPr="00921E36">
              <w:rPr>
                <w:bCs/>
              </w:rPr>
              <w:t>FAGR</w:t>
            </w:r>
          </w:p>
        </w:tc>
        <w:tc>
          <w:tcPr>
            <w:tcW w:w="2052" w:type="dxa"/>
            <w:shd w:val="clear" w:color="auto" w:fill="auto"/>
          </w:tcPr>
          <w:p w:rsidRPr="00921E36" w:rsidR="00921E36" w:rsidP="00E62696" w:rsidRDefault="00921E36">
            <w:r w:rsidRPr="00921E36">
              <w:t xml:space="preserve">Fagus </w:t>
            </w:r>
            <w:proofErr w:type="spellStart"/>
            <w:r w:rsidRPr="00921E36">
              <w:t>grandifolia</w:t>
            </w:r>
            <w:proofErr w:type="spellEnd"/>
          </w:p>
        </w:tc>
        <w:tc>
          <w:tcPr>
            <w:tcW w:w="1992" w:type="dxa"/>
            <w:shd w:val="clear" w:color="auto" w:fill="auto"/>
          </w:tcPr>
          <w:p w:rsidRPr="00921E36" w:rsidR="00921E36" w:rsidP="00E62696" w:rsidRDefault="00921E36">
            <w:r w:rsidRPr="00921E36">
              <w:t>American beech</w:t>
            </w:r>
          </w:p>
        </w:tc>
        <w:tc>
          <w:tcPr>
            <w:tcW w:w="1956" w:type="dxa"/>
            <w:shd w:val="clear" w:color="auto" w:fill="auto"/>
          </w:tcPr>
          <w:p w:rsidRPr="00921E36" w:rsidR="00921E36" w:rsidP="00E62696" w:rsidRDefault="00921E36">
            <w:r w:rsidRPr="00921E36">
              <w:t>Mid-Upper</w:t>
            </w:r>
          </w:p>
        </w:tc>
      </w:tr>
    </w:tbl>
    <w:p w:rsidR="00921E36" w:rsidP="00921E36" w:rsidRDefault="00921E36"/>
    <w:p w:rsidR="00921E36" w:rsidP="00921E36" w:rsidRDefault="00921E36">
      <w:pPr>
        <w:pStyle w:val="SClassInfoPara"/>
      </w:pPr>
      <w:r>
        <w:t>Description</w:t>
      </w:r>
    </w:p>
    <w:p w:rsidR="00921E36" w:rsidP="00921E36" w:rsidRDefault="00921E36">
      <w:r>
        <w:t xml:space="preserve">Dominated by young to mid-seral with some development of mid and understory species. Closed canopy conditions are more a function of mesic (or topographically protected) conditions. </w:t>
      </w:r>
      <w:r>
        <w:lastRenderedPageBreak/>
        <w:t>Understory/</w:t>
      </w:r>
      <w:proofErr w:type="spellStart"/>
      <w:r>
        <w:t>midstory</w:t>
      </w:r>
      <w:proofErr w:type="spellEnd"/>
      <w:r>
        <w:t xml:space="preserve"> development with at least two layers present (dependent on age) on these more mesic sites. In places, sweet gum may be a pre-dominant species. </w:t>
      </w:r>
    </w:p>
    <w:p w:rsidR="00921E36" w:rsidP="00921E36" w:rsidRDefault="00921E36"/>
    <w:p>
      <w:r>
        <w:rPr>
          <w:i/>
          <w:u w:val="single"/>
        </w:rPr>
        <w:t>Maximum Tree Size Class</w:t>
      </w:r>
      <w:br/>
      <w:r>
        <w:t>Pole 5-9" DBH</w:t>
      </w:r>
    </w:p>
    <w:p w:rsidR="00921E36" w:rsidP="00921E36" w:rsidRDefault="00921E36">
      <w:pPr>
        <w:pStyle w:val="InfoPara"/>
        <w:pBdr>
          <w:top w:val="single" w:color="auto" w:sz="4" w:space="1"/>
        </w:pBdr>
      </w:pPr>
      <w:r xmlns:w="http://schemas.openxmlformats.org/wordprocessingml/2006/main">
        <w:t>Class C</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21E36" w:rsidP="00921E36" w:rsidRDefault="00921E36"/>
    <w:p w:rsidR="00921E36" w:rsidP="00921E36" w:rsidRDefault="00921E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40"/>
        <w:gridCol w:w="1920"/>
        <w:gridCol w:w="1956"/>
      </w:tblGrid>
      <w:tr w:rsidRPr="00921E36" w:rsidR="00921E36" w:rsidTr="00921E36">
        <w:tc>
          <w:tcPr>
            <w:tcW w:w="1080" w:type="dxa"/>
            <w:tcBorders>
              <w:top w:val="single" w:color="auto" w:sz="2" w:space="0"/>
              <w:bottom w:val="single" w:color="000000" w:sz="12" w:space="0"/>
            </w:tcBorders>
            <w:shd w:val="clear" w:color="auto" w:fill="auto"/>
          </w:tcPr>
          <w:p w:rsidRPr="00921E36" w:rsidR="00921E36" w:rsidP="00372A7B" w:rsidRDefault="00921E36">
            <w:pPr>
              <w:rPr>
                <w:b/>
                <w:bCs/>
              </w:rPr>
            </w:pPr>
            <w:r w:rsidRPr="00921E36">
              <w:rPr>
                <w:b/>
                <w:bCs/>
              </w:rPr>
              <w:t>Symbol</w:t>
            </w:r>
          </w:p>
        </w:tc>
        <w:tc>
          <w:tcPr>
            <w:tcW w:w="2340" w:type="dxa"/>
            <w:tcBorders>
              <w:top w:val="single" w:color="auto" w:sz="2" w:space="0"/>
              <w:bottom w:val="single" w:color="000000" w:sz="12" w:space="0"/>
            </w:tcBorders>
            <w:shd w:val="clear" w:color="auto" w:fill="auto"/>
          </w:tcPr>
          <w:p w:rsidRPr="00921E36" w:rsidR="00921E36" w:rsidP="00372A7B" w:rsidRDefault="00921E36">
            <w:pPr>
              <w:rPr>
                <w:b/>
                <w:bCs/>
              </w:rPr>
            </w:pPr>
            <w:r w:rsidRPr="00921E36">
              <w:rPr>
                <w:b/>
                <w:bCs/>
              </w:rPr>
              <w:t>Scientific Name</w:t>
            </w:r>
          </w:p>
        </w:tc>
        <w:tc>
          <w:tcPr>
            <w:tcW w:w="1920" w:type="dxa"/>
            <w:tcBorders>
              <w:top w:val="single" w:color="auto" w:sz="2" w:space="0"/>
              <w:bottom w:val="single" w:color="000000" w:sz="12" w:space="0"/>
            </w:tcBorders>
            <w:shd w:val="clear" w:color="auto" w:fill="auto"/>
          </w:tcPr>
          <w:p w:rsidRPr="00921E36" w:rsidR="00921E36" w:rsidP="00372A7B" w:rsidRDefault="00921E36">
            <w:pPr>
              <w:rPr>
                <w:b/>
                <w:bCs/>
              </w:rPr>
            </w:pPr>
            <w:r w:rsidRPr="00921E36">
              <w:rPr>
                <w:b/>
                <w:bCs/>
              </w:rPr>
              <w:t>Common Name</w:t>
            </w:r>
          </w:p>
        </w:tc>
        <w:tc>
          <w:tcPr>
            <w:tcW w:w="1956" w:type="dxa"/>
            <w:tcBorders>
              <w:top w:val="single" w:color="auto" w:sz="2" w:space="0"/>
              <w:bottom w:val="single" w:color="000000" w:sz="12" w:space="0"/>
            </w:tcBorders>
            <w:shd w:val="clear" w:color="auto" w:fill="auto"/>
          </w:tcPr>
          <w:p w:rsidRPr="00921E36" w:rsidR="00921E36" w:rsidP="00372A7B" w:rsidRDefault="00921E36">
            <w:pPr>
              <w:rPr>
                <w:b/>
                <w:bCs/>
              </w:rPr>
            </w:pPr>
            <w:r w:rsidRPr="00921E36">
              <w:rPr>
                <w:b/>
                <w:bCs/>
              </w:rPr>
              <w:t>Canopy Position</w:t>
            </w:r>
          </w:p>
        </w:tc>
      </w:tr>
      <w:tr w:rsidRPr="00921E36" w:rsidR="00921E36" w:rsidTr="00921E36">
        <w:tc>
          <w:tcPr>
            <w:tcW w:w="1080" w:type="dxa"/>
            <w:tcBorders>
              <w:top w:val="single" w:color="000000" w:sz="12" w:space="0"/>
            </w:tcBorders>
            <w:shd w:val="clear" w:color="auto" w:fill="auto"/>
          </w:tcPr>
          <w:p w:rsidRPr="00921E36" w:rsidR="00921E36" w:rsidP="00372A7B" w:rsidRDefault="00921E36">
            <w:pPr>
              <w:rPr>
                <w:bCs/>
              </w:rPr>
            </w:pPr>
            <w:r w:rsidRPr="00921E36">
              <w:rPr>
                <w:bCs/>
              </w:rPr>
              <w:t>QUAL</w:t>
            </w:r>
          </w:p>
        </w:tc>
        <w:tc>
          <w:tcPr>
            <w:tcW w:w="2340" w:type="dxa"/>
            <w:tcBorders>
              <w:top w:val="single" w:color="000000" w:sz="12" w:space="0"/>
            </w:tcBorders>
            <w:shd w:val="clear" w:color="auto" w:fill="auto"/>
          </w:tcPr>
          <w:p w:rsidRPr="00921E36" w:rsidR="00921E36" w:rsidP="00372A7B" w:rsidRDefault="00921E36">
            <w:r w:rsidRPr="00921E36">
              <w:t>Quercus alba</w:t>
            </w:r>
          </w:p>
        </w:tc>
        <w:tc>
          <w:tcPr>
            <w:tcW w:w="1920" w:type="dxa"/>
            <w:tcBorders>
              <w:top w:val="single" w:color="000000" w:sz="12" w:space="0"/>
            </w:tcBorders>
            <w:shd w:val="clear" w:color="auto" w:fill="auto"/>
          </w:tcPr>
          <w:p w:rsidRPr="00921E36" w:rsidR="00921E36" w:rsidP="00372A7B" w:rsidRDefault="00921E36">
            <w:r w:rsidRPr="00921E36">
              <w:t>White oak</w:t>
            </w:r>
          </w:p>
        </w:tc>
        <w:tc>
          <w:tcPr>
            <w:tcW w:w="1956" w:type="dxa"/>
            <w:tcBorders>
              <w:top w:val="single" w:color="000000" w:sz="12" w:space="0"/>
            </w:tcBorders>
            <w:shd w:val="clear" w:color="auto" w:fill="auto"/>
          </w:tcPr>
          <w:p w:rsidRPr="00921E36" w:rsidR="00921E36" w:rsidP="00372A7B" w:rsidRDefault="00921E36">
            <w:r w:rsidRPr="00921E36">
              <w:t>Upper</w:t>
            </w:r>
          </w:p>
        </w:tc>
      </w:tr>
      <w:tr w:rsidRPr="00921E36" w:rsidR="00921E36" w:rsidTr="00921E36">
        <w:tc>
          <w:tcPr>
            <w:tcW w:w="1080" w:type="dxa"/>
            <w:shd w:val="clear" w:color="auto" w:fill="auto"/>
          </w:tcPr>
          <w:p w:rsidRPr="00921E36" w:rsidR="00921E36" w:rsidP="00372A7B" w:rsidRDefault="00921E36">
            <w:pPr>
              <w:rPr>
                <w:bCs/>
              </w:rPr>
            </w:pPr>
            <w:r w:rsidRPr="00921E36">
              <w:rPr>
                <w:bCs/>
              </w:rPr>
              <w:t>ACSA3</w:t>
            </w:r>
          </w:p>
        </w:tc>
        <w:tc>
          <w:tcPr>
            <w:tcW w:w="2340" w:type="dxa"/>
            <w:shd w:val="clear" w:color="auto" w:fill="auto"/>
          </w:tcPr>
          <w:p w:rsidRPr="00921E36" w:rsidR="00921E36" w:rsidP="00372A7B" w:rsidRDefault="00921E36">
            <w:r w:rsidRPr="00921E36">
              <w:t xml:space="preserve">Acer </w:t>
            </w:r>
            <w:proofErr w:type="spellStart"/>
            <w:r w:rsidRPr="00921E36">
              <w:t>saccharum</w:t>
            </w:r>
            <w:proofErr w:type="spellEnd"/>
          </w:p>
        </w:tc>
        <w:tc>
          <w:tcPr>
            <w:tcW w:w="1920" w:type="dxa"/>
            <w:shd w:val="clear" w:color="auto" w:fill="auto"/>
          </w:tcPr>
          <w:p w:rsidRPr="00921E36" w:rsidR="00921E36" w:rsidP="00372A7B" w:rsidRDefault="00921E36">
            <w:r w:rsidRPr="00921E36">
              <w:t>Sugar maple</w:t>
            </w:r>
          </w:p>
        </w:tc>
        <w:tc>
          <w:tcPr>
            <w:tcW w:w="1956" w:type="dxa"/>
            <w:shd w:val="clear" w:color="auto" w:fill="auto"/>
          </w:tcPr>
          <w:p w:rsidRPr="00921E36" w:rsidR="00921E36" w:rsidP="00372A7B" w:rsidRDefault="00921E36">
            <w:r w:rsidRPr="00921E36">
              <w:t>Middle</w:t>
            </w:r>
          </w:p>
        </w:tc>
      </w:tr>
      <w:tr w:rsidRPr="00921E36" w:rsidR="00921E36" w:rsidTr="00921E36">
        <w:tc>
          <w:tcPr>
            <w:tcW w:w="1080" w:type="dxa"/>
            <w:shd w:val="clear" w:color="auto" w:fill="auto"/>
          </w:tcPr>
          <w:p w:rsidRPr="00921E36" w:rsidR="00921E36" w:rsidP="00372A7B" w:rsidRDefault="00921E36">
            <w:pPr>
              <w:rPr>
                <w:bCs/>
              </w:rPr>
            </w:pPr>
            <w:r w:rsidRPr="00921E36">
              <w:rPr>
                <w:bCs/>
              </w:rPr>
              <w:t>FAGR</w:t>
            </w:r>
          </w:p>
        </w:tc>
        <w:tc>
          <w:tcPr>
            <w:tcW w:w="2340" w:type="dxa"/>
            <w:shd w:val="clear" w:color="auto" w:fill="auto"/>
          </w:tcPr>
          <w:p w:rsidRPr="00921E36" w:rsidR="00921E36" w:rsidP="00372A7B" w:rsidRDefault="00921E36">
            <w:r w:rsidRPr="00921E36">
              <w:t xml:space="preserve">Fagus </w:t>
            </w:r>
            <w:proofErr w:type="spellStart"/>
            <w:r w:rsidRPr="00921E36">
              <w:t>grandifolia</w:t>
            </w:r>
            <w:proofErr w:type="spellEnd"/>
          </w:p>
        </w:tc>
        <w:tc>
          <w:tcPr>
            <w:tcW w:w="1920" w:type="dxa"/>
            <w:shd w:val="clear" w:color="auto" w:fill="auto"/>
          </w:tcPr>
          <w:p w:rsidRPr="00921E36" w:rsidR="00921E36" w:rsidP="00372A7B" w:rsidRDefault="00921E36">
            <w:r w:rsidRPr="00921E36">
              <w:t>American beech</w:t>
            </w:r>
          </w:p>
        </w:tc>
        <w:tc>
          <w:tcPr>
            <w:tcW w:w="1956" w:type="dxa"/>
            <w:shd w:val="clear" w:color="auto" w:fill="auto"/>
          </w:tcPr>
          <w:p w:rsidRPr="00921E36" w:rsidR="00921E36" w:rsidP="00372A7B" w:rsidRDefault="00921E36">
            <w:r w:rsidRPr="00921E36">
              <w:t>Low-Mid</w:t>
            </w:r>
          </w:p>
        </w:tc>
      </w:tr>
      <w:tr w:rsidRPr="00921E36" w:rsidR="00921E36" w:rsidTr="00921E36">
        <w:tc>
          <w:tcPr>
            <w:tcW w:w="1080" w:type="dxa"/>
            <w:shd w:val="clear" w:color="auto" w:fill="auto"/>
          </w:tcPr>
          <w:p w:rsidRPr="00921E36" w:rsidR="00921E36" w:rsidP="00372A7B" w:rsidRDefault="00921E36">
            <w:pPr>
              <w:rPr>
                <w:bCs/>
              </w:rPr>
            </w:pPr>
            <w:r w:rsidRPr="00921E36">
              <w:rPr>
                <w:bCs/>
              </w:rPr>
              <w:t>MAAC</w:t>
            </w:r>
          </w:p>
        </w:tc>
        <w:tc>
          <w:tcPr>
            <w:tcW w:w="2340" w:type="dxa"/>
            <w:shd w:val="clear" w:color="auto" w:fill="auto"/>
          </w:tcPr>
          <w:p w:rsidRPr="00921E36" w:rsidR="00921E36" w:rsidP="00372A7B" w:rsidRDefault="00921E36">
            <w:r w:rsidRPr="00921E36">
              <w:t xml:space="preserve">Magnolia </w:t>
            </w:r>
            <w:proofErr w:type="spellStart"/>
            <w:r w:rsidRPr="00921E36">
              <w:t>acuminata</w:t>
            </w:r>
            <w:proofErr w:type="spellEnd"/>
          </w:p>
        </w:tc>
        <w:tc>
          <w:tcPr>
            <w:tcW w:w="1920" w:type="dxa"/>
            <w:shd w:val="clear" w:color="auto" w:fill="auto"/>
          </w:tcPr>
          <w:p w:rsidRPr="00921E36" w:rsidR="00921E36" w:rsidP="00372A7B" w:rsidRDefault="00921E36">
            <w:r w:rsidRPr="00921E36">
              <w:t>Cucumber-tree</w:t>
            </w:r>
          </w:p>
        </w:tc>
        <w:tc>
          <w:tcPr>
            <w:tcW w:w="1956" w:type="dxa"/>
            <w:shd w:val="clear" w:color="auto" w:fill="auto"/>
          </w:tcPr>
          <w:p w:rsidRPr="00921E36" w:rsidR="00921E36" w:rsidP="00372A7B" w:rsidRDefault="00921E36">
            <w:r w:rsidRPr="00921E36">
              <w:t>Mid-Upper</w:t>
            </w:r>
          </w:p>
        </w:tc>
      </w:tr>
    </w:tbl>
    <w:p w:rsidR="00921E36" w:rsidP="00921E36" w:rsidRDefault="00921E36"/>
    <w:p w:rsidR="00921E36" w:rsidP="00921E36" w:rsidRDefault="00921E36">
      <w:pPr>
        <w:pStyle w:val="SClassInfoPara"/>
      </w:pPr>
      <w:r>
        <w:t>Description</w:t>
      </w:r>
    </w:p>
    <w:p w:rsidR="00921E36" w:rsidP="00921E36" w:rsidRDefault="00921E36">
      <w:r>
        <w:t xml:space="preserve">Canopy generally more fire-intolerant species with minor amounts of oak species. Multi-canopied stands with tree gaps may include other hardwood species such as maples and American beech with well-developed lower layers containing many of the canopy species often with the vine component. </w:t>
      </w:r>
    </w:p>
    <w:p w:rsidR="00921E36" w:rsidP="00921E36" w:rsidRDefault="00921E36"/>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64</w:t>
            </w:r>
          </w:p>
        </w:tc>
      </w:tr>
      <w:tr>
        <w:tc>
          <w:p>
            <w:pPr>
              <w:jc w:val="center"/>
            </w:pPr>
            <w:r>
              <w:rPr>
                <w:sz w:val="20"/>
              </w:rPr>
              <w:t>Late1:CLS</w:t>
            </w:r>
          </w:p>
        </w:tc>
        <w:tc>
          <w:p>
            <w:pPr>
              <w:jc w:val="center"/>
            </w:pPr>
            <w:r>
              <w:rPr>
                <w:sz w:val="20"/>
              </w:rPr>
              <w:t>65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21E36" w:rsidP="00921E36" w:rsidRDefault="00921E36">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921E36" w:rsidP="00921E36" w:rsidRDefault="00921E36"/>
    <w:p w:rsidR="00921E36" w:rsidP="00921E36" w:rsidRDefault="00921E36">
      <w:r>
        <w:t>Frost, C</w:t>
      </w:r>
      <w:r w:rsidR="00671DC2">
        <w:t>., 1996</w:t>
      </w:r>
      <w:r>
        <w:t xml:space="preserve">. Presettlement Fire Frequency Regimes of the United States: A First Approximation. </w:t>
      </w:r>
      <w:r w:rsidR="00671DC2">
        <w:t>Pages 70-81 in:</w:t>
      </w:r>
      <w:r>
        <w:t xml:space="preserve"> Proceedings of the </w:t>
      </w:r>
      <w:r w:rsidR="00671DC2">
        <w:t>20nd</w:t>
      </w:r>
      <w:r>
        <w:t xml:space="preserve"> Tall Timbers Fire Ecology Conference: Fire in Ecosystem Management: Shifting the Paradigm from Suppression to </w:t>
      </w:r>
      <w:r w:rsidR="002003CD">
        <w:t>Prescription</w:t>
      </w:r>
      <w:r w:rsidR="00671DC2">
        <w:t>.</w:t>
      </w:r>
      <w:r>
        <w:t xml:space="preserve"> Tall Timbers Research Station, Tallahassee, FL.</w:t>
      </w:r>
    </w:p>
    <w:p w:rsidR="00921E36" w:rsidP="00921E36" w:rsidRDefault="00921E36"/>
    <w:p w:rsidR="00921E36" w:rsidP="00921E36" w:rsidRDefault="00921E36">
      <w:proofErr w:type="spellStart"/>
      <w:r>
        <w:t>Foti</w:t>
      </w:r>
      <w:proofErr w:type="spellEnd"/>
      <w:r>
        <w:t>, T. and S. Glenn. 1991. The Ouachita Mountains Landscape at the Time of Settlement. In</w:t>
      </w:r>
      <w:r w:rsidR="00671DC2">
        <w:t xml:space="preserve"> D.</w:t>
      </w:r>
      <w:r>
        <w:t xml:space="preserve"> Henderson and L.</w:t>
      </w:r>
      <w:r w:rsidR="00671DC2">
        <w:t xml:space="preserve"> </w:t>
      </w:r>
      <w:r>
        <w:t xml:space="preserve">D. Hedrick, </w:t>
      </w:r>
      <w:r w:rsidR="00671DC2">
        <w:t>editors. Proc.:</w:t>
      </w:r>
      <w:r>
        <w:t xml:space="preserve"> Conference on Restoring Old Growth Forest in the Interior Highlands of Arkansas and Oklahoma. </w:t>
      </w:r>
      <w:proofErr w:type="spellStart"/>
      <w:r>
        <w:t>Winrock</w:t>
      </w:r>
      <w:proofErr w:type="spellEnd"/>
      <w:r>
        <w:t xml:space="preserve"> International</w:t>
      </w:r>
      <w:r w:rsidR="00671DC2">
        <w:t>,</w:t>
      </w:r>
      <w:r>
        <w:t xml:space="preserve"> Morrilton, AR.</w:t>
      </w:r>
    </w:p>
    <w:p w:rsidR="00921E36" w:rsidP="00921E36" w:rsidRDefault="00921E36"/>
    <w:p w:rsidR="00921E36" w:rsidP="00921E36" w:rsidRDefault="00921E36">
      <w:r>
        <w:t>Fryar, Roger D. 1991. Old Growth Stands of the Ouachita National Forest. In</w:t>
      </w:r>
      <w:r w:rsidR="00671DC2">
        <w:t xml:space="preserve"> D.</w:t>
      </w:r>
      <w:r>
        <w:t xml:space="preserve"> Henderson and L.D. Hedrick, </w:t>
      </w:r>
      <w:r w:rsidR="00671DC2">
        <w:t>editors. Proc</w:t>
      </w:r>
      <w:r>
        <w:t xml:space="preserve">: Restoration of Old Growth Forest in the Interior Highlands of Arkansas and Oklahoma. </w:t>
      </w:r>
      <w:proofErr w:type="spellStart"/>
      <w:r>
        <w:t>Winrock</w:t>
      </w:r>
      <w:proofErr w:type="spellEnd"/>
      <w:r>
        <w:t xml:space="preserve"> International. Morrilton, AR.</w:t>
      </w:r>
    </w:p>
    <w:p w:rsidR="00921E36" w:rsidP="00921E36" w:rsidRDefault="00921E36"/>
    <w:p w:rsidR="00921E36" w:rsidP="00921E36" w:rsidRDefault="00921E36">
      <w:proofErr w:type="spellStart"/>
      <w:r>
        <w:t>Glitzenstein</w:t>
      </w:r>
      <w:proofErr w:type="spellEnd"/>
      <w:r>
        <w:t xml:space="preserve">, J.S., P.A. </w:t>
      </w:r>
      <w:proofErr w:type="spellStart"/>
      <w:r>
        <w:t>Harcomb</w:t>
      </w:r>
      <w:proofErr w:type="spellEnd"/>
      <w:r>
        <w:t xml:space="preserve"> and D.R. </w:t>
      </w:r>
      <w:proofErr w:type="spellStart"/>
      <w:r>
        <w:t>Streng</w:t>
      </w:r>
      <w:proofErr w:type="spellEnd"/>
      <w:r>
        <w:t>. 1986. Disturbances, succession</w:t>
      </w:r>
      <w:r w:rsidR="00671DC2">
        <w:t>,</w:t>
      </w:r>
      <w:r>
        <w:t xml:space="preserve"> and</w:t>
      </w:r>
    </w:p>
    <w:p w:rsidR="00921E36" w:rsidP="00921E36" w:rsidRDefault="00921E36">
      <w:r>
        <w:t>maintenance of species diversity in an east Texas forest. Ecological Monographs</w:t>
      </w:r>
      <w:r w:rsidR="00671DC2">
        <w:t>.</w:t>
      </w:r>
      <w:r>
        <w:t xml:space="preserve"> 56:</w:t>
      </w:r>
      <w:r w:rsidR="00671DC2">
        <w:t xml:space="preserve"> </w:t>
      </w:r>
      <w:r>
        <w:t>243-258.</w:t>
      </w:r>
    </w:p>
    <w:p w:rsidR="00921E36" w:rsidP="00921E36" w:rsidRDefault="00921E36"/>
    <w:p w:rsidR="00921E36" w:rsidP="00921E36" w:rsidRDefault="00921E36">
      <w:proofErr w:type="spellStart"/>
      <w:r>
        <w:t>Guyette</w:t>
      </w:r>
      <w:proofErr w:type="spellEnd"/>
      <w:r>
        <w:t>, R.P. and B.E. Cutter. 1997. Fire history, population</w:t>
      </w:r>
      <w:r w:rsidR="00671DC2">
        <w:t>,</w:t>
      </w:r>
      <w:r>
        <w:t xml:space="preserve"> and calcium cycling in the Current River Watershed. In</w:t>
      </w:r>
      <w:r w:rsidR="00671DC2">
        <w:t>:(</w:t>
      </w:r>
      <w:proofErr w:type="spellStart"/>
      <w:r>
        <w:t>Pallardy</w:t>
      </w:r>
      <w:proofErr w:type="spellEnd"/>
      <w:r>
        <w:t xml:space="preserve"> et al</w:t>
      </w:r>
      <w:r w:rsidR="00671DC2">
        <w:t>.</w:t>
      </w:r>
      <w:r>
        <w:t xml:space="preserve"> eds</w:t>
      </w:r>
      <w:r w:rsidR="00671DC2">
        <w:t>.)</w:t>
      </w:r>
      <w:r>
        <w:t xml:space="preserve"> Proceedings 11th Central Hardwood Forest Conference. USDA Forest Service GTR NC-188. 401 pp.</w:t>
      </w:r>
    </w:p>
    <w:p w:rsidR="00921E36" w:rsidP="00921E36" w:rsidRDefault="00921E36"/>
    <w:p w:rsidR="00921E36" w:rsidP="00921E36" w:rsidRDefault="00921E36">
      <w:proofErr w:type="spellStart"/>
      <w:r>
        <w:t>Guyette</w:t>
      </w:r>
      <w:proofErr w:type="spellEnd"/>
      <w:r>
        <w:t>, R.P and B.E. Cutter. 1991. Tree-ring analysis of fire history of a post-oak savanna in the Missouri Ozarks. Natural Areas Journal</w:t>
      </w:r>
      <w:r w:rsidR="00671DC2">
        <w:t>.</w:t>
      </w:r>
      <w:r>
        <w:t xml:space="preserve"> 11(2):</w:t>
      </w:r>
      <w:r w:rsidR="00671DC2">
        <w:t xml:space="preserve"> </w:t>
      </w:r>
      <w:r>
        <w:t>93-99.</w:t>
      </w:r>
    </w:p>
    <w:p w:rsidR="00921E36" w:rsidP="00921E36" w:rsidRDefault="00921E36"/>
    <w:p w:rsidR="00921E36" w:rsidP="00921E36" w:rsidRDefault="00921E36">
      <w:proofErr w:type="spellStart"/>
      <w:r>
        <w:t>Guyette</w:t>
      </w:r>
      <w:proofErr w:type="spellEnd"/>
      <w:r>
        <w:t xml:space="preserve">, R.P. and D.C. </w:t>
      </w:r>
      <w:proofErr w:type="spellStart"/>
      <w:r>
        <w:t>Dey</w:t>
      </w:r>
      <w:proofErr w:type="spellEnd"/>
      <w:r>
        <w:t xml:space="preserve">. 1997. Historic shortleaf pine (Pinus </w:t>
      </w:r>
      <w:proofErr w:type="spellStart"/>
      <w:r>
        <w:t>echinata</w:t>
      </w:r>
      <w:proofErr w:type="spellEnd"/>
      <w:r>
        <w:t>) abundance and fire frequency in a mixed oak - pine forest (MOFEP site 8). In</w:t>
      </w:r>
      <w:r w:rsidR="00671DC2">
        <w:t>:(B.</w:t>
      </w:r>
      <w:r>
        <w:t xml:space="preserve"> Brookshire and S. </w:t>
      </w:r>
      <w:proofErr w:type="spellStart"/>
      <w:r>
        <w:t>Shifley</w:t>
      </w:r>
      <w:proofErr w:type="spellEnd"/>
      <w:r>
        <w:t>,</w:t>
      </w:r>
      <w:r w:rsidR="002003CD">
        <w:t xml:space="preserve"> </w:t>
      </w:r>
      <w:r>
        <w:t>eds</w:t>
      </w:r>
      <w:r w:rsidR="00671DC2">
        <w:t>.)</w:t>
      </w:r>
      <w:r>
        <w:t xml:space="preserve"> The Proceeding of the Missouri </w:t>
      </w:r>
      <w:r w:rsidR="00671DC2">
        <w:t>Ozark</w:t>
      </w:r>
      <w:r>
        <w:t xml:space="preserve"> Forest Ecosystem Project Symposium: An experimental approach to landscape research. USDA Forest Service GTR NC-193. 378 pp.</w:t>
      </w:r>
    </w:p>
    <w:p w:rsidR="00921E36" w:rsidP="00921E36" w:rsidRDefault="00921E36"/>
    <w:p w:rsidR="00921E36" w:rsidP="00921E36" w:rsidRDefault="00921E36">
      <w:proofErr w:type="spellStart"/>
      <w:proofErr w:type="gramStart"/>
      <w:r>
        <w:t>Guyette</w:t>
      </w:r>
      <w:proofErr w:type="spellEnd"/>
      <w:r w:rsidR="00671DC2">
        <w:t xml:space="preserve"> </w:t>
      </w:r>
      <w:r>
        <w:t>,</w:t>
      </w:r>
      <w:proofErr w:type="gramEnd"/>
      <w:r>
        <w:t xml:space="preserve"> R.P. </w:t>
      </w:r>
      <w:proofErr w:type="spellStart"/>
      <w:r>
        <w:t>Dey</w:t>
      </w:r>
      <w:proofErr w:type="spellEnd"/>
      <w:r w:rsidR="00671DC2">
        <w:t>, D.C</w:t>
      </w:r>
      <w:r>
        <w:t xml:space="preserve"> and M.C. Stambaugh. 2003. Fire history of an Indiana oak barren. American Midlands </w:t>
      </w:r>
      <w:r w:rsidR="00671DC2">
        <w:t xml:space="preserve">Naturalist. 149: </w:t>
      </w:r>
      <w:r>
        <w:t>21-34.</w:t>
      </w:r>
    </w:p>
    <w:p w:rsidR="00921E36" w:rsidP="00921E36" w:rsidRDefault="00921E36"/>
    <w:p w:rsidR="00921E36" w:rsidP="00921E36" w:rsidRDefault="00921E36">
      <w:proofErr w:type="spellStart"/>
      <w:r>
        <w:t>Guyette</w:t>
      </w:r>
      <w:proofErr w:type="spellEnd"/>
      <w:r>
        <w:t xml:space="preserve">, R.P. and J. </w:t>
      </w:r>
      <w:proofErr w:type="spellStart"/>
      <w:r>
        <w:t>Kabrick</w:t>
      </w:r>
      <w:proofErr w:type="spellEnd"/>
      <w:r>
        <w:t>. 2003. The legacy of forest disturbance, succession</w:t>
      </w:r>
      <w:r w:rsidR="00671DC2">
        <w:t>,</w:t>
      </w:r>
      <w:r>
        <w:t xml:space="preserve"> and species at the MOFEP sites. In</w:t>
      </w:r>
      <w:r w:rsidR="00671DC2">
        <w:t>:(S.</w:t>
      </w:r>
      <w:r>
        <w:t xml:space="preserve"> </w:t>
      </w:r>
      <w:proofErr w:type="spellStart"/>
      <w:r>
        <w:t>Shifley</w:t>
      </w:r>
      <w:proofErr w:type="spellEnd"/>
      <w:r>
        <w:t xml:space="preserve">, </w:t>
      </w:r>
      <w:r w:rsidR="00671DC2">
        <w:t>eds.)</w:t>
      </w:r>
      <w:r>
        <w:t xml:space="preserve"> The Proceeding of the Second Missouri </w:t>
      </w:r>
      <w:r w:rsidR="00671DC2">
        <w:t>Ozark Forest</w:t>
      </w:r>
      <w:r>
        <w:t xml:space="preserve"> Ecosystem Project Symposium. USDA Forest Service GTR NC-227.</w:t>
      </w:r>
    </w:p>
    <w:p w:rsidR="00921E36" w:rsidP="00921E36" w:rsidRDefault="00921E36"/>
    <w:p w:rsidR="00921E36" w:rsidP="00921E36" w:rsidRDefault="00921E36">
      <w:proofErr w:type="spellStart"/>
      <w:r>
        <w:t>Guyette</w:t>
      </w:r>
      <w:proofErr w:type="spellEnd"/>
      <w:r>
        <w:t xml:space="preserve">, R.P. and E.A. </w:t>
      </w:r>
      <w:proofErr w:type="spellStart"/>
      <w:r>
        <w:t>McGinnes</w:t>
      </w:r>
      <w:proofErr w:type="spellEnd"/>
      <w:r>
        <w:t xml:space="preserve">, Jr. 1982. Fire History of an </w:t>
      </w:r>
      <w:r w:rsidR="00671DC2">
        <w:t>Ozark</w:t>
      </w:r>
      <w:r>
        <w:t xml:space="preserve"> Glade in Missouri.</w:t>
      </w:r>
    </w:p>
    <w:p w:rsidR="00921E36" w:rsidP="00921E36" w:rsidRDefault="00921E36">
      <w:r>
        <w:t xml:space="preserve">Trans. Mo. Acad. </w:t>
      </w:r>
      <w:r w:rsidR="00671DC2">
        <w:t>Sci.</w:t>
      </w:r>
      <w:r>
        <w:t>16:</w:t>
      </w:r>
      <w:r w:rsidR="00671DC2">
        <w:t xml:space="preserve"> </w:t>
      </w:r>
      <w:r>
        <w:t>85-93.</w:t>
      </w:r>
    </w:p>
    <w:p w:rsidR="00921E36" w:rsidP="00921E36" w:rsidRDefault="00921E36"/>
    <w:p w:rsidR="00921E36" w:rsidP="00921E36" w:rsidRDefault="00921E36">
      <w:proofErr w:type="spellStart"/>
      <w:r>
        <w:t>Guyette</w:t>
      </w:r>
      <w:proofErr w:type="spellEnd"/>
      <w:r>
        <w:t>, R.P</w:t>
      </w:r>
      <w:r w:rsidR="00671DC2">
        <w:t>.</w:t>
      </w:r>
      <w:r>
        <w:t xml:space="preserve"> R.M. </w:t>
      </w:r>
      <w:proofErr w:type="spellStart"/>
      <w:r>
        <w:t>Muzika</w:t>
      </w:r>
      <w:proofErr w:type="spellEnd"/>
      <w:r>
        <w:t xml:space="preserve"> and C.D. </w:t>
      </w:r>
      <w:proofErr w:type="spellStart"/>
      <w:r>
        <w:t>Dey</w:t>
      </w:r>
      <w:proofErr w:type="spellEnd"/>
      <w:r>
        <w:t>. 2002. Dynamics of an anthropogenic fire regime. Ecosystems</w:t>
      </w:r>
      <w:r w:rsidR="00671DC2">
        <w:t>.</w:t>
      </w:r>
      <w:r>
        <w:t xml:space="preserve"> 5(5):</w:t>
      </w:r>
      <w:r w:rsidR="00671DC2">
        <w:t xml:space="preserve"> </w:t>
      </w:r>
      <w:r>
        <w:t>472-486.</w:t>
      </w:r>
    </w:p>
    <w:p w:rsidR="00921E36" w:rsidP="00921E36" w:rsidRDefault="00921E36"/>
    <w:p w:rsidR="00921E36" w:rsidP="00921E36" w:rsidRDefault="00921E36">
      <w:proofErr w:type="spellStart"/>
      <w:r>
        <w:t>Guyette</w:t>
      </w:r>
      <w:proofErr w:type="spellEnd"/>
      <w:r>
        <w:t xml:space="preserve">, R.P. and M.A. </w:t>
      </w:r>
      <w:proofErr w:type="spellStart"/>
      <w:r>
        <w:t>Spetich</w:t>
      </w:r>
      <w:proofErr w:type="spellEnd"/>
      <w:r>
        <w:t xml:space="preserve"> 2003. Fire history in oak-pine forests in the Lower Boston Mountains, Arkansas, USA. Forest and Ecology Management</w:t>
      </w:r>
      <w:r w:rsidR="00671DC2">
        <w:t>.</w:t>
      </w:r>
      <w:r>
        <w:t xml:space="preserve"> 180:</w:t>
      </w:r>
      <w:r w:rsidR="00671DC2">
        <w:t xml:space="preserve"> </w:t>
      </w:r>
      <w:r>
        <w:t>463-474.</w:t>
      </w:r>
    </w:p>
    <w:p w:rsidR="00921E36" w:rsidP="00921E36" w:rsidRDefault="00921E36"/>
    <w:p w:rsidR="00921E36" w:rsidP="00921E36" w:rsidRDefault="00921E36">
      <w:proofErr w:type="spellStart"/>
      <w:r>
        <w:t>Jurney</w:t>
      </w:r>
      <w:proofErr w:type="spellEnd"/>
      <w:r>
        <w:t>, D., R. Evans, J. Ippolito</w:t>
      </w:r>
      <w:r w:rsidR="00671DC2">
        <w:t>, John,</w:t>
      </w:r>
      <w:r>
        <w:t xml:space="preserve"> V. Bergstrom</w:t>
      </w:r>
      <w:r w:rsidR="00671DC2">
        <w:t>,</w:t>
      </w:r>
      <w:r>
        <w:t xml:space="preserve"> 2004. The role of wildland fire in portions of southeastern </w:t>
      </w:r>
      <w:proofErr w:type="spellStart"/>
      <w:r>
        <w:t>Mareica</w:t>
      </w:r>
      <w:proofErr w:type="spellEnd"/>
      <w:r>
        <w:t xml:space="preserve">. </w:t>
      </w:r>
      <w:r w:rsidR="00671DC2">
        <w:t>Pages 95-116 in: R.T.</w:t>
      </w:r>
      <w:r>
        <w:t xml:space="preserve"> Engstrom, K.E.</w:t>
      </w:r>
      <w:r w:rsidR="00671DC2">
        <w:t xml:space="preserve"> </w:t>
      </w:r>
      <w:r>
        <w:t>M. Galley</w:t>
      </w:r>
      <w:r w:rsidR="00671DC2">
        <w:t>,</w:t>
      </w:r>
      <w:r>
        <w:t xml:space="preserve"> and W.J. de Groot</w:t>
      </w:r>
      <w:r w:rsidR="00671DC2">
        <w:t xml:space="preserve"> (</w:t>
      </w:r>
      <w:r>
        <w:t>eds</w:t>
      </w:r>
      <w:r w:rsidR="00671DC2">
        <w:t>.).</w:t>
      </w:r>
      <w:r>
        <w:t xml:space="preserve"> Proceedings of the 22nd Tall Timbers Fire Ecology Conference: Fire in Montane, Boreal</w:t>
      </w:r>
      <w:r w:rsidR="00671DC2">
        <w:t>,</w:t>
      </w:r>
      <w:r>
        <w:t xml:space="preserve"> and Temperate Ecosystems, Tall Timbers Research Station, Tallahassee, FL.</w:t>
      </w:r>
      <w:r w:rsidR="00671DC2">
        <w:t xml:space="preserve"> </w:t>
      </w:r>
    </w:p>
    <w:p w:rsidR="00921E36" w:rsidP="00921E36" w:rsidRDefault="00921E36"/>
    <w:p w:rsidR="00921E36" w:rsidP="00921E36" w:rsidRDefault="00921E36">
      <w:r>
        <w:t xml:space="preserve">Masters, R.E. 1991. Effects of fire and timber harvest on vegetation and </w:t>
      </w:r>
      <w:proofErr w:type="spellStart"/>
      <w:r>
        <w:t>cervid</w:t>
      </w:r>
      <w:proofErr w:type="spellEnd"/>
      <w:r>
        <w:t xml:space="preserve"> use on oak -pine sites in Oklahoma Ouachita Mountains. </w:t>
      </w:r>
      <w:r w:rsidR="00671DC2">
        <w:t xml:space="preserve">Pages </w:t>
      </w:r>
      <w:r w:rsidR="008E112A">
        <w:t>168-176</w:t>
      </w:r>
      <w:r w:rsidR="00671DC2">
        <w:t xml:space="preserve"> in:</w:t>
      </w:r>
      <w:r w:rsidR="008E112A">
        <w:t xml:space="preserve"> S.C.</w:t>
      </w:r>
      <w:r>
        <w:t xml:space="preserve"> </w:t>
      </w:r>
      <w:proofErr w:type="spellStart"/>
      <w:r w:rsidR="00671DC2">
        <w:t>Nodvin</w:t>
      </w:r>
      <w:proofErr w:type="spellEnd"/>
      <w:r w:rsidR="00671DC2">
        <w:t xml:space="preserve"> </w:t>
      </w:r>
      <w:r>
        <w:t xml:space="preserve">and T.A. Waldrop, </w:t>
      </w:r>
      <w:r w:rsidR="00671DC2">
        <w:t>(</w:t>
      </w:r>
      <w:r>
        <w:t>eds</w:t>
      </w:r>
      <w:r w:rsidR="00671DC2">
        <w:t>.).</w:t>
      </w:r>
      <w:r>
        <w:t xml:space="preserve"> Fire and the environment: ecological and cultural perspectives. Proc. Of an international symposium. USDA Forest Service Gen. Tech. Rep. SE-69. Southeast For. Exp. </w:t>
      </w:r>
      <w:r w:rsidR="00671DC2">
        <w:t>Sta.,</w:t>
      </w:r>
      <w:r>
        <w:t xml:space="preserve"> Asheville, </w:t>
      </w:r>
      <w:r w:rsidR="00671DC2">
        <w:t xml:space="preserve">N.C. </w:t>
      </w:r>
    </w:p>
    <w:p w:rsidR="00921E36" w:rsidP="00921E36" w:rsidRDefault="00921E36"/>
    <w:p w:rsidR="00921E36" w:rsidP="00921E36" w:rsidRDefault="00921E36">
      <w:r>
        <w:t xml:space="preserve">Masters, R.E. 1991. Effects of timber harvest and prescribed fire on wildlife habitat and use in the Ouachita Mountains of eastern Oklahoma. Ph.D. Thesis, Oklahoma State </w:t>
      </w:r>
      <w:r w:rsidR="00671DC2">
        <w:t>Univ.</w:t>
      </w:r>
      <w:r>
        <w:t xml:space="preserve"> Stillwater. 351 pp.</w:t>
      </w:r>
    </w:p>
    <w:p w:rsidR="00921E36" w:rsidP="00921E36" w:rsidRDefault="00921E36"/>
    <w:p w:rsidR="00921E36" w:rsidP="00921E36" w:rsidRDefault="00921E36">
      <w:r>
        <w:t>Masters, R.E</w:t>
      </w:r>
      <w:r w:rsidR="00671DC2">
        <w:t>.,</w:t>
      </w:r>
      <w:r>
        <w:t xml:space="preserve"> and D.M. Engle. 1994. BEHAVE-evaluated for prescribed fire planning in</w:t>
      </w:r>
    </w:p>
    <w:p w:rsidR="00921E36" w:rsidP="00921E36" w:rsidRDefault="00921E36">
      <w:r>
        <w:t>mountainous oak-shortleaf pine habitats. Wildlife Society Bulletin 22:</w:t>
      </w:r>
      <w:r w:rsidR="00671DC2">
        <w:t xml:space="preserve"> </w:t>
      </w:r>
      <w:r>
        <w:t>184-191.</w:t>
      </w:r>
    </w:p>
    <w:p w:rsidR="00921E36" w:rsidP="00921E36" w:rsidRDefault="00921E36"/>
    <w:p w:rsidR="00921E36" w:rsidP="00921E36" w:rsidRDefault="00921E36">
      <w:r>
        <w:t>Masters, R.E., D.M. Engle and R. Robinson. 1993. Effects of timber harvest and periodic fire on soil chemical properties in the Ouachita Mountains. Southern Journal of Applied Forestry</w:t>
      </w:r>
      <w:r w:rsidR="00671DC2">
        <w:t>.</w:t>
      </w:r>
      <w:r>
        <w:t xml:space="preserve"> 17:</w:t>
      </w:r>
      <w:r w:rsidR="00671DC2">
        <w:t xml:space="preserve"> </w:t>
      </w:r>
      <w:r>
        <w:t>139-145.</w:t>
      </w:r>
    </w:p>
    <w:p w:rsidR="00921E36" w:rsidP="00921E36" w:rsidRDefault="00921E36"/>
    <w:p w:rsidR="00921E36" w:rsidP="00921E36" w:rsidRDefault="00921E36">
      <w:r>
        <w:t xml:space="preserve">Masters, R.E., R.L. </w:t>
      </w:r>
      <w:proofErr w:type="spellStart"/>
      <w:r>
        <w:t>Lochmiller</w:t>
      </w:r>
      <w:proofErr w:type="spellEnd"/>
      <w:r>
        <w:t xml:space="preserve"> and D.M. Engle. 1993. Effects of timber harvest and periodic fire on white-tailed deer forage production. Wildlife Society Bulletin</w:t>
      </w:r>
      <w:r w:rsidR="00671DC2">
        <w:t>.</w:t>
      </w:r>
      <w:r>
        <w:t xml:space="preserve"> 21:</w:t>
      </w:r>
      <w:r w:rsidR="00671DC2">
        <w:t xml:space="preserve"> </w:t>
      </w:r>
      <w:r>
        <w:t>401-411.</w:t>
      </w:r>
    </w:p>
    <w:p w:rsidR="00921E36" w:rsidP="00921E36" w:rsidRDefault="00921E36"/>
    <w:p w:rsidR="00921E36" w:rsidP="00921E36" w:rsidRDefault="00921E36">
      <w:r>
        <w:t xml:space="preserve">Masters, R.E., R.L. </w:t>
      </w:r>
      <w:proofErr w:type="spellStart"/>
      <w:r>
        <w:t>Lochmiller</w:t>
      </w:r>
      <w:proofErr w:type="spellEnd"/>
      <w:r>
        <w:t xml:space="preserve">, S.T. McMurry and G.A. </w:t>
      </w:r>
      <w:proofErr w:type="spellStart"/>
      <w:r>
        <w:t>Bukenhofer</w:t>
      </w:r>
      <w:proofErr w:type="spellEnd"/>
      <w:r>
        <w:t>. 1998. Small mammal response to pine-grassland restoration for red-cockaded woodpeckers. Wildlife Society Bulletin</w:t>
      </w:r>
      <w:r w:rsidR="00671DC2">
        <w:t>.</w:t>
      </w:r>
      <w:r>
        <w:t xml:space="preserve"> 28:</w:t>
      </w:r>
      <w:r w:rsidR="00671DC2">
        <w:t xml:space="preserve"> </w:t>
      </w:r>
      <w:r>
        <w:t>148-158.</w:t>
      </w:r>
    </w:p>
    <w:p w:rsidR="00921E36" w:rsidP="00921E36" w:rsidRDefault="00921E36"/>
    <w:p w:rsidR="00921E36" w:rsidP="00921E36" w:rsidRDefault="00921E36">
      <w:r>
        <w:t xml:space="preserve">Masters, R.E., J.E. Skeen and J.A. Garner. 1989. Red-cockaded woodpecker in Oklahoma; an update of Wood's 1974-77 Study. Proc. Okla. Acad. </w:t>
      </w:r>
      <w:r w:rsidR="00671DC2">
        <w:t>Sci.</w:t>
      </w:r>
      <w:r>
        <w:t xml:space="preserve"> 69:</w:t>
      </w:r>
      <w:r w:rsidR="00671DC2">
        <w:t xml:space="preserve"> </w:t>
      </w:r>
      <w:r>
        <w:t>27-31.</w:t>
      </w:r>
    </w:p>
    <w:p w:rsidR="00921E36" w:rsidP="00921E36" w:rsidRDefault="00921E36"/>
    <w:p w:rsidR="00921E36" w:rsidP="00921E36" w:rsidRDefault="00921E36">
      <w:r>
        <w:t>Masters, R.E., J.E. Skeen and J. Whitehead. 1995. Preliminary fire history of McCurtain</w:t>
      </w:r>
    </w:p>
    <w:p w:rsidR="00921E36" w:rsidP="00921E36" w:rsidRDefault="00921E36">
      <w:r>
        <w:t xml:space="preserve">County Wilderness Area and implications for red-cockaded woodpecker management. </w:t>
      </w:r>
      <w:r w:rsidR="00671DC2">
        <w:t xml:space="preserve">Pages </w:t>
      </w:r>
      <w:r w:rsidR="008E112A">
        <w:t>290-302</w:t>
      </w:r>
      <w:r w:rsidR="00671DC2">
        <w:t xml:space="preserve"> in: D.L.</w:t>
      </w:r>
      <w:r>
        <w:t xml:space="preserve"> </w:t>
      </w:r>
      <w:proofErr w:type="spellStart"/>
      <w:r>
        <w:t>Kulhavy</w:t>
      </w:r>
      <w:proofErr w:type="spellEnd"/>
      <w:r>
        <w:t>, R.G. Hooper and R. Costa</w:t>
      </w:r>
      <w:r w:rsidR="00671DC2">
        <w:t>. (</w:t>
      </w:r>
      <w:r>
        <w:t>eds</w:t>
      </w:r>
      <w:r w:rsidR="00671DC2">
        <w:t>.).</w:t>
      </w:r>
      <w:r>
        <w:t xml:space="preserve"> Red-cockaded woodpecker: Species recovery, ecology and management</w:t>
      </w:r>
      <w:r w:rsidR="00671DC2">
        <w:t>.</w:t>
      </w:r>
      <w:r>
        <w:t xml:space="preserve"> Center for Applied Studies, Stephen F. Austin University, Nacogdoches, TX.</w:t>
      </w:r>
      <w:r w:rsidR="00671DC2">
        <w:t xml:space="preserve"> </w:t>
      </w:r>
    </w:p>
    <w:p w:rsidR="00921E36" w:rsidP="00921E36" w:rsidRDefault="00671DC2">
      <w:r>
        <w:t xml:space="preserve"> </w:t>
      </w:r>
    </w:p>
    <w:p w:rsidR="00921E36" w:rsidP="00921E36" w:rsidRDefault="00921E36">
      <w:r>
        <w:t xml:space="preserve">Masters, R.E., C.W. Wilson, D.S. Cram, G.A. </w:t>
      </w:r>
      <w:proofErr w:type="spellStart"/>
      <w:r>
        <w:t>Bukenhofer</w:t>
      </w:r>
      <w:proofErr w:type="spellEnd"/>
      <w:r>
        <w:t xml:space="preserve"> and R.L. </w:t>
      </w:r>
      <w:proofErr w:type="spellStart"/>
      <w:r>
        <w:t>Lochmiller</w:t>
      </w:r>
      <w:proofErr w:type="spellEnd"/>
      <w:r>
        <w:t>. 2002.</w:t>
      </w:r>
    </w:p>
    <w:p w:rsidR="00921E36" w:rsidP="00921E36" w:rsidRDefault="00921E36">
      <w:r>
        <w:t xml:space="preserve">Influence of ecosystem restoration for red-cockaded woodpeckers on breeding bird and small mammal communities. </w:t>
      </w:r>
      <w:r w:rsidR="00671DC2">
        <w:t>Pages 73-90 in: W.M.</w:t>
      </w:r>
      <w:r>
        <w:t xml:space="preserve"> Ford, K.R. Russell</w:t>
      </w:r>
      <w:r w:rsidR="00671DC2">
        <w:t>,</w:t>
      </w:r>
      <w:r>
        <w:t xml:space="preserve"> and C.E. Moorman, </w:t>
      </w:r>
      <w:r w:rsidR="00671DC2">
        <w:t>editors. In</w:t>
      </w:r>
      <w:r>
        <w:t xml:space="preserve"> The role of fire in non-game wildlife management and community restoration: traditional uses and new directions: </w:t>
      </w:r>
      <w:r w:rsidR="00671DC2">
        <w:t>proceedings</w:t>
      </w:r>
      <w:r>
        <w:t xml:space="preserve"> of a special workshop. Annual Meeting of The Wildlife Society, Nashville, </w:t>
      </w:r>
      <w:r w:rsidR="00671DC2">
        <w:t>Tenn</w:t>
      </w:r>
      <w:r>
        <w:t>. USDA Forest Service Northeast Research Station. General Technical Report NE- 288.</w:t>
      </w:r>
      <w:r w:rsidR="00671DC2">
        <w:t xml:space="preserve"> </w:t>
      </w:r>
    </w:p>
    <w:p w:rsidR="00921E36" w:rsidP="00921E36" w:rsidRDefault="00921E36"/>
    <w:p w:rsidR="00921E36" w:rsidP="00921E36" w:rsidRDefault="00921E36">
      <w:r>
        <w:t xml:space="preserve">Masters, R.E., C.W. Wilson, G.A. </w:t>
      </w:r>
      <w:proofErr w:type="spellStart"/>
      <w:r>
        <w:t>Bukenhofer</w:t>
      </w:r>
      <w:proofErr w:type="spellEnd"/>
      <w:r>
        <w:t xml:space="preserve"> and M.E. Payton. 1996. Effects of pine</w:t>
      </w:r>
      <w:r w:rsidR="002003CD">
        <w:t xml:space="preserve"> </w:t>
      </w:r>
      <w:r>
        <w:t>grassland restoration for red-cockaded woodpeckers on white-tailed deer forage production. Wildlife Society Bulletin</w:t>
      </w:r>
      <w:r w:rsidR="00671DC2">
        <w:t>.</w:t>
      </w:r>
      <w:r>
        <w:t xml:space="preserve"> 24:</w:t>
      </w:r>
      <w:r w:rsidR="00671DC2">
        <w:t xml:space="preserve"> </w:t>
      </w:r>
      <w:r>
        <w:t>77-84.</w:t>
      </w:r>
    </w:p>
    <w:p w:rsidR="00671DC2" w:rsidP="00671DC2" w:rsidRDefault="00671DC2"/>
    <w:p w:rsidR="00671DC2" w:rsidP="00671DC2" w:rsidRDefault="00671DC2">
      <w:r>
        <w:t xml:space="preserve">NatureServe. 2007. International Ecological Classification Standard: Terrestrial Ecological Classifications. NatureServe Central Databases. Arlington, VA. Data current as of 10 February 2007. </w:t>
      </w:r>
    </w:p>
    <w:p w:rsidR="00921E36" w:rsidP="00921E36" w:rsidRDefault="00921E36"/>
    <w:p w:rsidR="00921E36" w:rsidP="00921E36" w:rsidRDefault="00921E36">
      <w:r>
        <w:t xml:space="preserve">NatureServe. 2005. International Ecological Classification Standard: Terrestrial Ecological Classifications. </w:t>
      </w:r>
      <w:r w:rsidR="00F4158F">
        <w:t>NatureServe</w:t>
      </w:r>
      <w:r>
        <w:t xml:space="preserve"> Central Databases. </w:t>
      </w:r>
      <w:r w:rsidR="00F4158F">
        <w:t>Arlington</w:t>
      </w:r>
      <w:r>
        <w:t>, VA</w:t>
      </w:r>
      <w:r w:rsidR="00671DC2">
        <w:t xml:space="preserve"> U.S. A</w:t>
      </w:r>
      <w:r>
        <w:t>. Data current as of January 13, 2005.</w:t>
      </w:r>
    </w:p>
    <w:p w:rsidR="00921E36" w:rsidP="00921E36" w:rsidRDefault="00921E36"/>
    <w:p w:rsidR="00921E36" w:rsidP="00921E36" w:rsidRDefault="00921E36">
      <w:r>
        <w:t xml:space="preserve">Schmidt, </w:t>
      </w:r>
      <w:r w:rsidR="00671DC2">
        <w:t>K.</w:t>
      </w:r>
      <w:r>
        <w:t xml:space="preserve">M., </w:t>
      </w:r>
      <w:r w:rsidR="00671DC2">
        <w:t>J.</w:t>
      </w:r>
      <w:r>
        <w:t>P. Menakis, C.</w:t>
      </w:r>
      <w:r w:rsidR="00671DC2">
        <w:t>C.</w:t>
      </w:r>
      <w:r>
        <w:t xml:space="preserve"> Hardy, </w:t>
      </w:r>
      <w:r w:rsidR="00671DC2">
        <w:t>W.</w:t>
      </w:r>
      <w:r>
        <w:t xml:space="preserve">J. Hann and </w:t>
      </w:r>
      <w:r w:rsidR="00671DC2">
        <w:t>D.</w:t>
      </w:r>
      <w:r>
        <w:t>L. Bunnell. 2002. Development of coarse-scale spatial data for wildland fire and fuel management</w:t>
      </w:r>
      <w:r w:rsidR="00671DC2">
        <w:t>.</w:t>
      </w:r>
      <w:r>
        <w:t xml:space="preserve"> Gen. Tech. Rep. RMRS-GTR-87. Fort Collins, CO: USDA Forest Service, Rocky Mountain Research Station. 41 pp. + CD.</w:t>
      </w:r>
    </w:p>
    <w:p w:rsidR="00921E36" w:rsidP="00921E36" w:rsidRDefault="00921E36"/>
    <w:p w:rsidR="00921E36" w:rsidP="00921E36" w:rsidRDefault="00921E36">
      <w:proofErr w:type="spellStart"/>
      <w:r>
        <w:t>Spetich</w:t>
      </w:r>
      <w:proofErr w:type="spellEnd"/>
      <w:r>
        <w:t>, Martin A., ed. 2004. Upland oak ecology symposium: history, current conditions</w:t>
      </w:r>
      <w:r w:rsidR="00671DC2">
        <w:t>,</w:t>
      </w:r>
      <w:r>
        <w:t xml:space="preserve"> and sustainability. Gen. Tech. Rep. SRS–73. Asheville, NC: USDA Forest Service, Southern Research Station. 311 pp.</w:t>
      </w:r>
    </w:p>
    <w:p w:rsidR="00921E36" w:rsidP="00921E36" w:rsidRDefault="00921E36"/>
    <w:p w:rsidR="00921E36" w:rsidP="00921E36" w:rsidRDefault="00921E36">
      <w:r>
        <w:lastRenderedPageBreak/>
        <w:t>USDA Forest Service, Rocky Mountain Research Station, Fire Sciences Laboratory (2002, December). Fire Effects Information System, [Online]. Available: http://www.fs.fed.us/database/feis/.</w:t>
      </w:r>
    </w:p>
    <w:p w:rsidR="00921E36" w:rsidP="00921E36" w:rsidRDefault="00921E36"/>
    <w:p w:rsidR="00921E36" w:rsidP="00921E36" w:rsidRDefault="00921E36">
      <w:r>
        <w:t>USDA Forest Service, Southern Forest Research Station, Southern Forest Resource Assessment, [Online]. Available: http://www.srs.fs.fed.us/sustain.</w:t>
      </w:r>
    </w:p>
    <w:p w:rsidR="00921E36" w:rsidP="00921E36" w:rsidRDefault="00921E36"/>
    <w:p w:rsidR="00921E36" w:rsidP="00921E36" w:rsidRDefault="00921E36">
      <w:r>
        <w:t>USDA Forest Service, Southern Region. June 1997. Guidance for Conserving and Restoring Old-Growth Forest Communities on National Forests in the Southern Region – Report of the Region 8 Old-Growth Team, Forestry Report R8-FR 62.</w:t>
      </w:r>
    </w:p>
    <w:p w:rsidRPr="00A43E41" w:rsidR="004D5F12" w:rsidP="00921E3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210" w:rsidRDefault="004D5210">
      <w:r>
        <w:separator/>
      </w:r>
    </w:p>
  </w:endnote>
  <w:endnote w:type="continuationSeparator" w:id="0">
    <w:p w:rsidR="004D5210" w:rsidRDefault="004D5210">
      <w:r>
        <w:continuationSeparator/>
      </w:r>
    </w:p>
  </w:endnote>
  <w:endnote w:type="continuationNotice" w:id="1">
    <w:p w:rsidR="004D5210" w:rsidRDefault="004D5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1E36" w:rsidRDefault="00921E36" w:rsidP="00921E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210" w:rsidRDefault="004D5210">
      <w:r>
        <w:separator/>
      </w:r>
    </w:p>
  </w:footnote>
  <w:footnote w:type="continuationSeparator" w:id="0">
    <w:p w:rsidR="004D5210" w:rsidRDefault="004D5210">
      <w:r>
        <w:continuationSeparator/>
      </w:r>
    </w:p>
  </w:footnote>
  <w:footnote w:type="continuationNotice" w:id="1">
    <w:p w:rsidR="004D5210" w:rsidRDefault="004D5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21E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E3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03CD"/>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2766"/>
    <w:rsid w:val="00453438"/>
    <w:rsid w:val="00453EFC"/>
    <w:rsid w:val="00457B5F"/>
    <w:rsid w:val="00457F4E"/>
    <w:rsid w:val="00460B4C"/>
    <w:rsid w:val="00460CC7"/>
    <w:rsid w:val="0046198B"/>
    <w:rsid w:val="00462F89"/>
    <w:rsid w:val="00464BB8"/>
    <w:rsid w:val="00465533"/>
    <w:rsid w:val="00465E6F"/>
    <w:rsid w:val="004668C2"/>
    <w:rsid w:val="00467320"/>
    <w:rsid w:val="0047010D"/>
    <w:rsid w:val="004716DA"/>
    <w:rsid w:val="004722EA"/>
    <w:rsid w:val="004736EB"/>
    <w:rsid w:val="0047426B"/>
    <w:rsid w:val="004753DE"/>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210"/>
    <w:rsid w:val="004D5F12"/>
    <w:rsid w:val="004D6AB6"/>
    <w:rsid w:val="004E1DF7"/>
    <w:rsid w:val="004E22E9"/>
    <w:rsid w:val="004E2E7D"/>
    <w:rsid w:val="004E3BA6"/>
    <w:rsid w:val="004E3E3E"/>
    <w:rsid w:val="004E5408"/>
    <w:rsid w:val="004E55F7"/>
    <w:rsid w:val="004E667C"/>
    <w:rsid w:val="004F18B8"/>
    <w:rsid w:val="004F1BBF"/>
    <w:rsid w:val="004F20C6"/>
    <w:rsid w:val="004F2219"/>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1DC2"/>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0CDF"/>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5ED2"/>
    <w:rsid w:val="008D62D1"/>
    <w:rsid w:val="008D6868"/>
    <w:rsid w:val="008D72DD"/>
    <w:rsid w:val="008E0082"/>
    <w:rsid w:val="008E02B9"/>
    <w:rsid w:val="008E0BF0"/>
    <w:rsid w:val="008E112A"/>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1E36"/>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8EF"/>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3C4A"/>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36346"/>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158F"/>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B76FED"/>
  <w15:docId w15:val="{E50A8CE0-B698-43FC-8CC8-A1E787697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DA3C4A"/>
    <w:rPr>
      <w:rFonts w:ascii="Tahoma" w:hAnsi="Tahoma" w:cs="Tahoma"/>
      <w:sz w:val="16"/>
      <w:szCs w:val="16"/>
    </w:rPr>
  </w:style>
  <w:style w:type="character" w:customStyle="1" w:styleId="BalloonTextChar">
    <w:name w:val="Balloon Text Char"/>
    <w:basedOn w:val="DefaultParagraphFont"/>
    <w:link w:val="BalloonText"/>
    <w:uiPriority w:val="99"/>
    <w:semiHidden/>
    <w:rsid w:val="00DA3C4A"/>
    <w:rPr>
      <w:rFonts w:ascii="Tahoma" w:hAnsi="Tahoma" w:cs="Tahoma"/>
      <w:sz w:val="16"/>
      <w:szCs w:val="16"/>
    </w:rPr>
  </w:style>
  <w:style w:type="paragraph" w:styleId="ListParagraph">
    <w:name w:val="List Paragraph"/>
    <w:basedOn w:val="Normal"/>
    <w:uiPriority w:val="34"/>
    <w:qFormat/>
    <w:rsid w:val="00460B4C"/>
    <w:pPr>
      <w:ind w:left="720"/>
    </w:pPr>
    <w:rPr>
      <w:rFonts w:ascii="Calibri" w:eastAsiaTheme="minorHAnsi" w:hAnsi="Calibri"/>
      <w:sz w:val="22"/>
      <w:szCs w:val="22"/>
    </w:rPr>
  </w:style>
  <w:style w:type="character" w:styleId="Hyperlink">
    <w:name w:val="Hyperlink"/>
    <w:basedOn w:val="DefaultParagraphFont"/>
    <w:rsid w:val="00460B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861583">
      <w:bodyDiv w:val="1"/>
      <w:marLeft w:val="0"/>
      <w:marRight w:val="0"/>
      <w:marTop w:val="0"/>
      <w:marBottom w:val="0"/>
      <w:divBdr>
        <w:top w:val="none" w:sz="0" w:space="0" w:color="auto"/>
        <w:left w:val="none" w:sz="0" w:space="0" w:color="auto"/>
        <w:bottom w:val="none" w:sz="0" w:space="0" w:color="auto"/>
        <w:right w:val="none" w:sz="0" w:space="0" w:color="auto"/>
      </w:divBdr>
    </w:div>
    <w:div w:id="149422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2014-08-21T14:44:00Z</cp:lastPrinted>
  <dcterms:created xsi:type="dcterms:W3CDTF">2018-03-29T01:07:00Z</dcterms:created>
  <dcterms:modified xsi:type="dcterms:W3CDTF">2018-03-29T01:07:00Z</dcterms:modified>
</cp:coreProperties>
</file>